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7539C" w14:textId="42D7310F" w:rsidR="00160B0B" w:rsidRDefault="00160B0B" w:rsidP="00011950">
      <w:pPr>
        <w:pStyle w:val="Nagwek1"/>
        <w:spacing w:before="90"/>
        <w:ind w:left="0" w:right="110"/>
        <w:jc w:val="both"/>
      </w:pPr>
    </w:p>
    <w:p w14:paraId="5481F679" w14:textId="77777777" w:rsidR="00173592" w:rsidRPr="00311438" w:rsidRDefault="00173592" w:rsidP="00011950">
      <w:pPr>
        <w:pStyle w:val="Nagwek1"/>
        <w:spacing w:before="90"/>
        <w:ind w:left="0" w:right="110"/>
        <w:jc w:val="both"/>
      </w:pPr>
    </w:p>
    <w:p w14:paraId="7796B2F5" w14:textId="4BD32301" w:rsidR="00115C56" w:rsidRPr="00311438" w:rsidRDefault="00115C56" w:rsidP="00115C56">
      <w:pPr>
        <w:jc w:val="both"/>
        <w:textAlignment w:val="baseline"/>
        <w:rPr>
          <w:rFonts w:eastAsia="Times New Roman" w:cs="Segoe UI"/>
          <w:sz w:val="20"/>
          <w:szCs w:val="20"/>
          <w:lang w:val="en-US" w:eastAsia="pl-PL"/>
        </w:rPr>
      </w:pPr>
      <w:r w:rsidRPr="00311438">
        <w:rPr>
          <w:rFonts w:eastAsia="Times New Roman" w:cs="Arial"/>
          <w:sz w:val="20"/>
          <w:szCs w:val="20"/>
          <w:lang w:val="en-US" w:eastAsia="pl-PL"/>
        </w:rPr>
        <w:t>.....................................… </w:t>
      </w:r>
    </w:p>
    <w:p w14:paraId="6B5C6793" w14:textId="71E61C9C" w:rsidR="00115C56" w:rsidRPr="00311438" w:rsidRDefault="00115C56" w:rsidP="0000761D">
      <w:pPr>
        <w:ind w:firstLine="709"/>
        <w:textAlignment w:val="baseline"/>
        <w:rPr>
          <w:rFonts w:eastAsia="Times New Roman" w:cs="Arial"/>
          <w:sz w:val="20"/>
          <w:szCs w:val="20"/>
          <w:lang w:val="en-US" w:eastAsia="pl-PL"/>
        </w:rPr>
      </w:pPr>
      <w:r w:rsidRPr="00311438">
        <w:rPr>
          <w:rFonts w:eastAsia="Times New Roman" w:cs="Arial"/>
          <w:sz w:val="20"/>
          <w:szCs w:val="20"/>
          <w:lang w:val="en-US" w:eastAsia="pl-PL"/>
        </w:rPr>
        <w:t>ENTITY</w:t>
      </w:r>
    </w:p>
    <w:p w14:paraId="52FE54EF" w14:textId="3F535446" w:rsidR="00115C56" w:rsidRPr="00311438" w:rsidRDefault="00115C56" w:rsidP="00115C56">
      <w:pPr>
        <w:textAlignment w:val="baseline"/>
        <w:rPr>
          <w:rFonts w:eastAsia="Times New Roman" w:cs="Segoe UI"/>
          <w:sz w:val="20"/>
          <w:szCs w:val="20"/>
          <w:lang w:val="en-US" w:eastAsia="pl-PL"/>
        </w:rPr>
      </w:pPr>
    </w:p>
    <w:p w14:paraId="7AD4D1F9" w14:textId="77777777" w:rsidR="00AD71BB" w:rsidRPr="00311438" w:rsidRDefault="00AD71BB" w:rsidP="00115C56">
      <w:pPr>
        <w:textAlignment w:val="baseline"/>
        <w:rPr>
          <w:rFonts w:eastAsia="Times New Roman" w:cs="Segoe UI"/>
          <w:sz w:val="20"/>
          <w:szCs w:val="20"/>
          <w:lang w:val="en-US" w:eastAsia="pl-PL"/>
        </w:rPr>
      </w:pPr>
    </w:p>
    <w:p w14:paraId="020D2946" w14:textId="77777777" w:rsidR="00115C56" w:rsidRPr="00311438" w:rsidRDefault="00115C56" w:rsidP="00115C56">
      <w:pPr>
        <w:jc w:val="both"/>
        <w:textAlignment w:val="baseline"/>
        <w:rPr>
          <w:rFonts w:eastAsia="Times New Roman" w:cs="Arial"/>
          <w:sz w:val="20"/>
          <w:szCs w:val="20"/>
          <w:lang w:val="en-US" w:eastAsia="pl-PL"/>
        </w:rPr>
      </w:pPr>
      <w:r w:rsidRPr="00311438">
        <w:rPr>
          <w:rFonts w:eastAsia="Times New Roman" w:cs="Arial"/>
          <w:sz w:val="20"/>
          <w:szCs w:val="20"/>
          <w:lang w:val="en-US" w:eastAsia="pl-PL"/>
        </w:rPr>
        <w:t>.....................................…</w:t>
      </w:r>
    </w:p>
    <w:p w14:paraId="4DF50ABE" w14:textId="40FF513A" w:rsidR="00115C56" w:rsidRPr="00311438" w:rsidRDefault="00E41803" w:rsidP="0000761D">
      <w:pPr>
        <w:ind w:left="851"/>
        <w:textAlignment w:val="baseline"/>
        <w:rPr>
          <w:rFonts w:eastAsia="Times New Roman" w:cs="Segoe UI"/>
          <w:sz w:val="20"/>
          <w:szCs w:val="20"/>
          <w:lang w:val="en-US" w:eastAsia="pl-PL"/>
        </w:rPr>
      </w:pPr>
      <w:r w:rsidRPr="00311438">
        <w:rPr>
          <w:rFonts w:eastAsia="Times New Roman" w:cs="Arial"/>
          <w:sz w:val="20"/>
          <w:szCs w:val="20"/>
          <w:lang w:val="en-US" w:eastAsia="pl-PL"/>
        </w:rPr>
        <w:t xml:space="preserve"> </w:t>
      </w:r>
      <w:r w:rsidR="00115C56" w:rsidRPr="00311438">
        <w:rPr>
          <w:rFonts w:eastAsia="Times New Roman" w:cs="Arial"/>
          <w:sz w:val="20"/>
          <w:szCs w:val="20"/>
          <w:lang w:val="en-US" w:eastAsia="pl-PL"/>
        </w:rPr>
        <w:t>TIN </w:t>
      </w:r>
    </w:p>
    <w:p w14:paraId="2D8B7D53" w14:textId="77777777" w:rsidR="00115C56" w:rsidRPr="00311438" w:rsidRDefault="00115C56" w:rsidP="00115C56">
      <w:pPr>
        <w:pStyle w:val="Nagwek1"/>
        <w:spacing w:before="90"/>
        <w:ind w:left="0" w:right="110"/>
        <w:jc w:val="both"/>
        <w:rPr>
          <w:lang w:val="en-US"/>
        </w:rPr>
      </w:pPr>
    </w:p>
    <w:p w14:paraId="5B53B337" w14:textId="77777777" w:rsidR="00115C56" w:rsidRPr="00311438" w:rsidRDefault="00115C56" w:rsidP="00115C56">
      <w:pPr>
        <w:jc w:val="center"/>
        <w:textAlignment w:val="baseline"/>
        <w:rPr>
          <w:rFonts w:eastAsia="Times New Roman" w:cs="Arial"/>
          <w:b/>
          <w:bCs/>
          <w:sz w:val="20"/>
          <w:szCs w:val="20"/>
          <w:lang w:val="en-US" w:eastAsia="pl-PL"/>
        </w:rPr>
      </w:pPr>
    </w:p>
    <w:p w14:paraId="350F2B8F" w14:textId="77777777" w:rsidR="00115C56" w:rsidRPr="00311438" w:rsidRDefault="00115C56" w:rsidP="00115C56">
      <w:pPr>
        <w:jc w:val="center"/>
        <w:textAlignment w:val="baseline"/>
        <w:rPr>
          <w:rFonts w:eastAsia="Times New Roman" w:cs="Arial"/>
          <w:b/>
          <w:bCs/>
          <w:sz w:val="20"/>
          <w:szCs w:val="20"/>
          <w:lang w:val="en-US" w:eastAsia="pl-PL"/>
        </w:rPr>
      </w:pPr>
    </w:p>
    <w:p w14:paraId="2206D9FA" w14:textId="78E0E2C6" w:rsidR="00115C56" w:rsidRPr="00311438" w:rsidRDefault="00115C56" w:rsidP="00115C56">
      <w:pPr>
        <w:jc w:val="center"/>
        <w:textAlignment w:val="baseline"/>
        <w:rPr>
          <w:rFonts w:eastAsia="Times New Roman" w:cs="Arial"/>
          <w:b/>
          <w:sz w:val="20"/>
          <w:szCs w:val="20"/>
          <w:lang w:val="en-US" w:eastAsia="pl-PL"/>
        </w:rPr>
      </w:pPr>
      <w:r w:rsidRPr="00311438">
        <w:rPr>
          <w:rFonts w:cs="Arial"/>
          <w:b/>
          <w:sz w:val="20"/>
          <w:szCs w:val="20"/>
          <w:lang w:val="en-US"/>
        </w:rPr>
        <w:t>THE STATEMENT</w:t>
      </w:r>
    </w:p>
    <w:p w14:paraId="1DA504E7" w14:textId="6E1793A1" w:rsidR="005844AB" w:rsidRPr="00311438" w:rsidRDefault="005844AB" w:rsidP="005844AB">
      <w:pPr>
        <w:pStyle w:val="paragraph"/>
        <w:spacing w:before="0" w:beforeAutospacing="0" w:after="0" w:afterAutospacing="0"/>
        <w:jc w:val="center"/>
        <w:textAlignment w:val="baseline"/>
        <w:rPr>
          <w:rFonts w:ascii="Verdana" w:hAnsi="Verdana" w:cs="Segoe UI"/>
          <w:b/>
          <w:sz w:val="20"/>
          <w:szCs w:val="20"/>
          <w:lang w:val="en-US"/>
        </w:rPr>
      </w:pPr>
      <w:r w:rsidRPr="00311438">
        <w:rPr>
          <w:rFonts w:ascii="Verdana" w:hAnsi="Verdana" w:cs="Arial"/>
          <w:b/>
          <w:sz w:val="20"/>
          <w:szCs w:val="20"/>
          <w:lang w:val="en-US"/>
        </w:rPr>
        <w:t xml:space="preserve">ABOUT </w:t>
      </w:r>
      <w:r w:rsidRPr="00311438">
        <w:rPr>
          <w:rStyle w:val="normaltextrun"/>
          <w:rFonts w:ascii="Verdana" w:hAnsi="Verdana" w:cs="Arial"/>
          <w:b/>
          <w:sz w:val="20"/>
          <w:szCs w:val="20"/>
          <w:lang w:val="en-US"/>
        </w:rPr>
        <w:t>AFFILIATED ENTITIES</w:t>
      </w:r>
    </w:p>
    <w:p w14:paraId="6E750167" w14:textId="5EB9D7F9" w:rsidR="00115C56" w:rsidRPr="00311438" w:rsidRDefault="00115C56" w:rsidP="005844AB">
      <w:pPr>
        <w:pStyle w:val="Nagwek1"/>
        <w:spacing w:before="90"/>
        <w:ind w:left="0" w:right="110"/>
        <w:rPr>
          <w:rFonts w:cs="Arial"/>
          <w:lang w:val="en-US"/>
        </w:rPr>
      </w:pPr>
    </w:p>
    <w:p w14:paraId="620A05B2" w14:textId="7134FBFB" w:rsidR="005844AB" w:rsidRPr="00311438" w:rsidRDefault="005844AB" w:rsidP="005844AB">
      <w:pPr>
        <w:pStyle w:val="Nagwek1"/>
        <w:spacing w:before="90"/>
        <w:ind w:left="0" w:right="110"/>
        <w:jc w:val="left"/>
        <w:rPr>
          <w:rFonts w:cs="Arial"/>
          <w:lang w:val="en-US"/>
        </w:rPr>
      </w:pPr>
    </w:p>
    <w:p w14:paraId="18B3D1C9" w14:textId="5DF8C315" w:rsidR="005844AB" w:rsidRPr="00311438" w:rsidRDefault="005844AB" w:rsidP="005844AB">
      <w:pPr>
        <w:pStyle w:val="Nagwek1"/>
        <w:spacing w:before="90"/>
        <w:ind w:left="0" w:right="110"/>
        <w:jc w:val="both"/>
        <w:rPr>
          <w:rFonts w:eastAsia="Times New Roman" w:cs="Arial"/>
          <w:b w:val="0"/>
          <w:bCs w:val="0"/>
          <w:lang w:val="en-US" w:eastAsia="pl-PL"/>
        </w:rPr>
      </w:pPr>
      <w:r w:rsidRPr="00311438">
        <w:rPr>
          <w:rFonts w:cs="Arial"/>
          <w:b w:val="0"/>
          <w:bCs w:val="0"/>
          <w:lang w:val="en-US"/>
        </w:rPr>
        <w:t xml:space="preserve">Acting on behalf of </w:t>
      </w:r>
      <w:r w:rsidRPr="00311438">
        <w:rPr>
          <w:rFonts w:eastAsia="Times New Roman" w:cs="Arial"/>
          <w:b w:val="0"/>
          <w:bCs w:val="0"/>
          <w:lang w:val="en-US" w:eastAsia="pl-PL"/>
        </w:rPr>
        <w:t>………………………………, (further as: „</w:t>
      </w:r>
      <w:r w:rsidRPr="00311438">
        <w:rPr>
          <w:rFonts w:eastAsia="Times New Roman" w:cs="Arial"/>
          <w:lang w:val="en-US" w:eastAsia="pl-PL"/>
        </w:rPr>
        <w:t>Entity</w:t>
      </w:r>
      <w:r w:rsidRPr="00311438">
        <w:rPr>
          <w:rFonts w:eastAsia="Times New Roman" w:cs="Arial"/>
          <w:b w:val="0"/>
          <w:bCs w:val="0"/>
          <w:lang w:val="en-US" w:eastAsia="pl-PL"/>
        </w:rPr>
        <w:t>”) declares that Entity:</w:t>
      </w:r>
    </w:p>
    <w:p w14:paraId="2B60E24F" w14:textId="549ED1D6" w:rsidR="005844AB" w:rsidRPr="00311438" w:rsidRDefault="00882CAD" w:rsidP="005844AB">
      <w:pPr>
        <w:pStyle w:val="Nagwek1"/>
        <w:numPr>
          <w:ilvl w:val="0"/>
          <w:numId w:val="34"/>
        </w:numPr>
        <w:spacing w:before="90"/>
        <w:ind w:right="110"/>
        <w:jc w:val="both"/>
        <w:rPr>
          <w:rFonts w:cs="Arial"/>
          <w:b w:val="0"/>
          <w:bCs w:val="0"/>
          <w:lang w:val="en-US"/>
        </w:rPr>
      </w:pPr>
      <w:r w:rsidRPr="00311438">
        <w:rPr>
          <w:rFonts w:cs="Arial"/>
          <w:lang w:val="en-US"/>
        </w:rPr>
        <w:t>I</w:t>
      </w:r>
      <w:r w:rsidR="005844AB" w:rsidRPr="00311438">
        <w:rPr>
          <w:rFonts w:cs="Arial"/>
          <w:lang w:val="en-US"/>
        </w:rPr>
        <w:t>s</w:t>
      </w:r>
      <w:r w:rsidRPr="00311438">
        <w:rPr>
          <w:rFonts w:cs="Arial"/>
          <w:lang w:val="en-US"/>
        </w:rPr>
        <w:t xml:space="preserve"> </w:t>
      </w:r>
      <w:r w:rsidR="005844AB" w:rsidRPr="00311438">
        <w:rPr>
          <w:rFonts w:cs="Arial"/>
          <w:lang w:val="en-US"/>
        </w:rPr>
        <w:t>/ is not</w:t>
      </w:r>
      <w:r w:rsidR="00CD6AB6" w:rsidRPr="00311438">
        <w:rPr>
          <w:rStyle w:val="Odwoanieprzypisudolnego"/>
          <w:rFonts w:cs="Arial"/>
          <w:b w:val="0"/>
          <w:bCs w:val="0"/>
          <w:lang w:val="en-US"/>
        </w:rPr>
        <w:footnoteReference w:id="2"/>
      </w:r>
      <w:r w:rsidR="005844AB" w:rsidRPr="00311438">
        <w:rPr>
          <w:rFonts w:cs="Arial"/>
          <w:b w:val="0"/>
          <w:bCs w:val="0"/>
          <w:lang w:val="en-US"/>
        </w:rPr>
        <w:t xml:space="preserve"> an affiliated entity</w:t>
      </w:r>
      <w:r w:rsidR="00CD6AB6" w:rsidRPr="00311438">
        <w:rPr>
          <w:rStyle w:val="Odwoanieprzypisudolnego"/>
          <w:rFonts w:cs="Arial"/>
          <w:b w:val="0"/>
          <w:bCs w:val="0"/>
          <w:lang w:val="en-US"/>
        </w:rPr>
        <w:footnoteReference w:id="3"/>
      </w:r>
      <w:r w:rsidR="005844AB" w:rsidRPr="00311438">
        <w:rPr>
          <w:rFonts w:cs="Arial"/>
          <w:b w:val="0"/>
          <w:bCs w:val="0"/>
          <w:lang w:val="en-US"/>
        </w:rPr>
        <w:t xml:space="preserve"> to </w:t>
      </w:r>
      <w:proofErr w:type="spellStart"/>
      <w:r w:rsidR="005844AB" w:rsidRPr="00311438">
        <w:rPr>
          <w:rFonts w:cs="Arial"/>
          <w:b w:val="0"/>
          <w:bCs w:val="0"/>
          <w:lang w:val="en-US"/>
        </w:rPr>
        <w:t>Akademia</w:t>
      </w:r>
      <w:proofErr w:type="spellEnd"/>
      <w:r w:rsidR="005844AB" w:rsidRPr="00311438">
        <w:rPr>
          <w:rFonts w:cs="Arial"/>
          <w:b w:val="0"/>
          <w:bCs w:val="0"/>
          <w:lang w:val="en-US"/>
        </w:rPr>
        <w:t xml:space="preserve"> </w:t>
      </w:r>
      <w:proofErr w:type="spellStart"/>
      <w:r w:rsidR="005844AB" w:rsidRPr="00311438">
        <w:rPr>
          <w:rFonts w:cs="Arial"/>
          <w:b w:val="0"/>
          <w:bCs w:val="0"/>
          <w:lang w:val="en-US"/>
        </w:rPr>
        <w:t>Górniczo-Hutnicza</w:t>
      </w:r>
      <w:proofErr w:type="spellEnd"/>
      <w:r w:rsidR="005844AB" w:rsidRPr="00311438">
        <w:rPr>
          <w:rFonts w:cs="Arial"/>
          <w:b w:val="0"/>
          <w:bCs w:val="0"/>
          <w:lang w:val="en-US"/>
        </w:rPr>
        <w:t xml:space="preserve"> University of Science and Technology within the meaning of the art. 11a of the Polish Corporate Income Tax Act of 15th March 1992</w:t>
      </w:r>
      <w:r w:rsidR="006E3F18" w:rsidRPr="00311438">
        <w:rPr>
          <w:rFonts w:cs="Arial"/>
          <w:b w:val="0"/>
          <w:bCs w:val="0"/>
          <w:lang w:val="en-US"/>
        </w:rPr>
        <w:t>;</w:t>
      </w:r>
    </w:p>
    <w:p w14:paraId="42168BE0" w14:textId="5ACE40D3" w:rsidR="006E3F18" w:rsidRPr="00311438" w:rsidRDefault="00882CAD" w:rsidP="006E3F18">
      <w:pPr>
        <w:pStyle w:val="Nagwek1"/>
        <w:numPr>
          <w:ilvl w:val="0"/>
          <w:numId w:val="34"/>
        </w:numPr>
        <w:spacing w:before="90"/>
        <w:ind w:right="110"/>
        <w:jc w:val="both"/>
        <w:rPr>
          <w:rFonts w:cs="Arial"/>
          <w:b w:val="0"/>
          <w:bCs w:val="0"/>
          <w:lang w:val="en-US"/>
        </w:rPr>
      </w:pPr>
      <w:r w:rsidRPr="00311438">
        <w:rPr>
          <w:rFonts w:cs="Arial"/>
          <w:lang w:val="en-US"/>
        </w:rPr>
        <w:t>H</w:t>
      </w:r>
      <w:r w:rsidR="006E3F18" w:rsidRPr="00311438">
        <w:rPr>
          <w:rFonts w:cs="Arial"/>
          <w:lang w:val="en-US"/>
        </w:rPr>
        <w:t>as</w:t>
      </w:r>
      <w:r w:rsidRPr="00311438">
        <w:rPr>
          <w:rFonts w:cs="Arial"/>
          <w:lang w:val="en-US"/>
        </w:rPr>
        <w:t xml:space="preserve"> </w:t>
      </w:r>
      <w:r w:rsidR="006E3F18" w:rsidRPr="00311438">
        <w:rPr>
          <w:rFonts w:cs="Arial"/>
          <w:lang w:val="en-US"/>
        </w:rPr>
        <w:t>/</w:t>
      </w:r>
      <w:r w:rsidRPr="00311438">
        <w:rPr>
          <w:rFonts w:cs="Arial"/>
          <w:lang w:val="en-US"/>
        </w:rPr>
        <w:t xml:space="preserve"> </w:t>
      </w:r>
      <w:r w:rsidR="006E3F18" w:rsidRPr="00311438">
        <w:rPr>
          <w:rFonts w:cs="Arial"/>
          <w:lang w:val="en-US"/>
        </w:rPr>
        <w:t>has not</w:t>
      </w:r>
      <w:r w:rsidR="006E3F18" w:rsidRPr="00311438">
        <w:rPr>
          <w:rStyle w:val="Odwoanieprzypisudolnego"/>
          <w:rFonts w:cs="Arial"/>
          <w:b w:val="0"/>
          <w:bCs w:val="0"/>
          <w:lang w:val="en-US"/>
        </w:rPr>
        <w:footnoteReference w:id="4"/>
      </w:r>
      <w:r w:rsidR="006E3F18" w:rsidRPr="00311438">
        <w:rPr>
          <w:rFonts w:cs="Arial"/>
          <w:b w:val="0"/>
          <w:bCs w:val="0"/>
          <w:lang w:val="en-US"/>
        </w:rPr>
        <w:t xml:space="preserve"> the place of residence, registered office or management </w:t>
      </w:r>
      <w:r w:rsidR="004F33EA">
        <w:rPr>
          <w:rFonts w:cs="Arial"/>
          <w:b w:val="0"/>
          <w:bCs w:val="0"/>
          <w:lang w:val="en-US"/>
        </w:rPr>
        <w:br/>
      </w:r>
      <w:bookmarkStart w:id="0" w:name="_GoBack"/>
      <w:bookmarkEnd w:id="0"/>
      <w:r w:rsidR="006E3F18" w:rsidRPr="00311438">
        <w:rPr>
          <w:rFonts w:cs="Arial"/>
          <w:b w:val="0"/>
          <w:bCs w:val="0"/>
          <w:lang w:val="en-US"/>
        </w:rPr>
        <w:t>in a territory or a state applying harmful tax competition</w:t>
      </w:r>
      <w:r w:rsidR="006E3F18" w:rsidRPr="00311438">
        <w:rPr>
          <w:rStyle w:val="Odwoanieprzypisudolnego"/>
          <w:rFonts w:cs="Arial"/>
          <w:b w:val="0"/>
          <w:bCs w:val="0"/>
          <w:lang w:val="en-US"/>
        </w:rPr>
        <w:footnoteReference w:id="5"/>
      </w:r>
      <w:r w:rsidR="006E3F18" w:rsidRPr="00311438">
        <w:rPr>
          <w:rFonts w:cs="Arial"/>
          <w:b w:val="0"/>
          <w:bCs w:val="0"/>
          <w:lang w:val="en-US"/>
        </w:rPr>
        <w:t>;</w:t>
      </w:r>
    </w:p>
    <w:p w14:paraId="494CDA6E" w14:textId="225FF053" w:rsidR="006E3F18" w:rsidRPr="00311438" w:rsidRDefault="00960E0D" w:rsidP="006E3F18">
      <w:pPr>
        <w:pStyle w:val="Nagwek1"/>
        <w:numPr>
          <w:ilvl w:val="0"/>
          <w:numId w:val="34"/>
        </w:numPr>
        <w:spacing w:before="90"/>
        <w:ind w:right="110"/>
        <w:jc w:val="both"/>
        <w:rPr>
          <w:rFonts w:cs="Arial"/>
          <w:b w:val="0"/>
          <w:bCs w:val="0"/>
          <w:lang w:val="en-US"/>
        </w:rPr>
      </w:pPr>
      <w:r w:rsidRPr="00311438">
        <w:rPr>
          <w:rFonts w:cs="Arial"/>
          <w:b w:val="0"/>
          <w:bCs w:val="0"/>
          <w:lang w:val="en-US"/>
        </w:rPr>
        <w:t>Th</w:t>
      </w:r>
      <w:r w:rsidR="006E3F18" w:rsidRPr="00311438">
        <w:rPr>
          <w:rFonts w:cs="Arial"/>
          <w:b w:val="0"/>
          <w:bCs w:val="0"/>
          <w:lang w:val="en-US"/>
        </w:rPr>
        <w:t>e beneficial owner</w:t>
      </w:r>
      <w:r w:rsidR="006E3F18" w:rsidRPr="00311438">
        <w:rPr>
          <w:rStyle w:val="Odwoanieprzypisudolnego"/>
          <w:rFonts w:cs="Arial"/>
          <w:b w:val="0"/>
          <w:bCs w:val="0"/>
          <w:lang w:val="en-US"/>
        </w:rPr>
        <w:footnoteReference w:id="6"/>
      </w:r>
      <w:r w:rsidR="006E3F18" w:rsidRPr="00311438">
        <w:rPr>
          <w:rFonts w:cs="Arial"/>
          <w:b w:val="0"/>
          <w:bCs w:val="0"/>
          <w:lang w:val="en-US"/>
        </w:rPr>
        <w:t xml:space="preserve"> </w:t>
      </w:r>
      <w:r w:rsidR="006E3F18" w:rsidRPr="00311438">
        <w:rPr>
          <w:rFonts w:cs="Arial"/>
          <w:lang w:val="en-US"/>
        </w:rPr>
        <w:t>has</w:t>
      </w:r>
      <w:r w:rsidR="00882CAD" w:rsidRPr="00311438">
        <w:rPr>
          <w:rFonts w:cs="Arial"/>
          <w:lang w:val="en-US"/>
        </w:rPr>
        <w:t xml:space="preserve"> </w:t>
      </w:r>
      <w:r w:rsidR="006E3F18" w:rsidRPr="00311438">
        <w:rPr>
          <w:rFonts w:cs="Arial"/>
          <w:lang w:val="en-US"/>
        </w:rPr>
        <w:t>/</w:t>
      </w:r>
      <w:r w:rsidR="00882CAD" w:rsidRPr="00311438">
        <w:rPr>
          <w:rFonts w:cs="Arial"/>
          <w:lang w:val="en-US"/>
        </w:rPr>
        <w:t xml:space="preserve"> </w:t>
      </w:r>
      <w:r w:rsidR="006E3F18" w:rsidRPr="00311438">
        <w:rPr>
          <w:rFonts w:cs="Arial"/>
          <w:lang w:val="en-US"/>
        </w:rPr>
        <w:t>has not</w:t>
      </w:r>
      <w:r w:rsidR="006E3F18" w:rsidRPr="00311438">
        <w:rPr>
          <w:rStyle w:val="Odwoanieprzypisudolnego"/>
          <w:rFonts w:cs="Arial"/>
          <w:b w:val="0"/>
          <w:bCs w:val="0"/>
          <w:lang w:val="en-US"/>
        </w:rPr>
        <w:footnoteReference w:id="7"/>
      </w:r>
      <w:r w:rsidR="006E3F18" w:rsidRPr="00311438">
        <w:rPr>
          <w:rFonts w:cs="Arial"/>
          <w:b w:val="0"/>
          <w:bCs w:val="0"/>
          <w:lang w:val="en-US"/>
        </w:rPr>
        <w:t xml:space="preserve"> their place of residence, registered office or management in a territory or a state applying harmful tax competition</w:t>
      </w:r>
      <w:r w:rsidRPr="00311438">
        <w:rPr>
          <w:rFonts w:cs="Arial"/>
          <w:b w:val="0"/>
          <w:bCs w:val="0"/>
          <w:vertAlign w:val="superscript"/>
          <w:lang w:val="en-US"/>
        </w:rPr>
        <w:t>12</w:t>
      </w:r>
      <w:r w:rsidRPr="00311438">
        <w:rPr>
          <w:rFonts w:cs="Arial"/>
          <w:b w:val="0"/>
          <w:bCs w:val="0"/>
          <w:lang w:val="en-US"/>
        </w:rPr>
        <w:t>;</w:t>
      </w:r>
    </w:p>
    <w:p w14:paraId="3AAD6A55" w14:textId="3E8478E6" w:rsidR="00882CAD" w:rsidRPr="00311438" w:rsidRDefault="00AD71BB" w:rsidP="006E3F18">
      <w:pPr>
        <w:pStyle w:val="Nagwek1"/>
        <w:numPr>
          <w:ilvl w:val="0"/>
          <w:numId w:val="34"/>
        </w:numPr>
        <w:spacing w:before="90"/>
        <w:ind w:right="110"/>
        <w:jc w:val="both"/>
        <w:rPr>
          <w:rFonts w:cs="Arial"/>
          <w:b w:val="0"/>
          <w:bCs w:val="0"/>
          <w:lang w:val="en-US"/>
        </w:rPr>
      </w:pPr>
      <w:r w:rsidRPr="00311438">
        <w:rPr>
          <w:rFonts w:cs="Arial"/>
          <w:lang w:val="en-US"/>
        </w:rPr>
        <w:lastRenderedPageBreak/>
        <w:t>I</w:t>
      </w:r>
      <w:r w:rsidR="00882CAD" w:rsidRPr="00311438">
        <w:rPr>
          <w:rFonts w:cs="Arial"/>
          <w:lang w:val="en-US"/>
        </w:rPr>
        <w:t>s / is not</w:t>
      </w:r>
      <w:r w:rsidR="00882CAD" w:rsidRPr="00311438">
        <w:rPr>
          <w:rStyle w:val="Odwoanieprzypisudolnego"/>
          <w:rFonts w:cs="Arial"/>
          <w:b w:val="0"/>
          <w:bCs w:val="0"/>
          <w:lang w:val="en-US"/>
        </w:rPr>
        <w:footnoteReference w:id="8"/>
      </w:r>
      <w:r w:rsidR="00882CAD" w:rsidRPr="00311438">
        <w:rPr>
          <w:rFonts w:cs="Arial"/>
          <w:b w:val="0"/>
          <w:bCs w:val="0"/>
          <w:lang w:val="en-US"/>
        </w:rPr>
        <w:t xml:space="preserve"> a controlled foreign corporation</w:t>
      </w:r>
      <w:r w:rsidR="00882CAD" w:rsidRPr="00311438">
        <w:rPr>
          <w:rStyle w:val="Odwoanieprzypisudolnego"/>
          <w:rFonts w:cs="Arial"/>
          <w:b w:val="0"/>
          <w:bCs w:val="0"/>
          <w:lang w:val="en-US"/>
        </w:rPr>
        <w:footnoteReference w:id="9"/>
      </w:r>
      <w:r w:rsidR="00882CAD" w:rsidRPr="00311438">
        <w:rPr>
          <w:rFonts w:cs="Arial"/>
          <w:b w:val="0"/>
          <w:bCs w:val="0"/>
          <w:lang w:val="en-US"/>
        </w:rPr>
        <w:t xml:space="preserve"> in accordance with art. 24a of the Corporate Income Tax Act of 15th March 1992.</w:t>
      </w:r>
    </w:p>
    <w:p w14:paraId="7B1EDAA1" w14:textId="2306499B" w:rsidR="00C3591D" w:rsidRPr="00311438" w:rsidRDefault="00C3591D" w:rsidP="00C3591D">
      <w:pPr>
        <w:pStyle w:val="Nagwek1"/>
        <w:spacing w:before="90"/>
        <w:ind w:left="360" w:right="110"/>
        <w:jc w:val="both"/>
        <w:rPr>
          <w:rFonts w:cs="Arial"/>
          <w:lang w:val="en-US"/>
        </w:rPr>
      </w:pPr>
    </w:p>
    <w:p w14:paraId="3EF46D8C" w14:textId="77777777" w:rsidR="00C3591D" w:rsidRPr="00311438" w:rsidRDefault="00C3591D" w:rsidP="00C3591D">
      <w:pPr>
        <w:pStyle w:val="Akapitzlist"/>
        <w:spacing w:after="0"/>
        <w:ind w:left="0"/>
        <w:jc w:val="both"/>
        <w:rPr>
          <w:rFonts w:ascii="Verdana" w:hAnsi="Verdana" w:cs="Arial"/>
          <w:sz w:val="20"/>
          <w:szCs w:val="20"/>
          <w:lang w:val="en-US"/>
        </w:rPr>
      </w:pPr>
      <w:r w:rsidRPr="00311438">
        <w:rPr>
          <w:rFonts w:ascii="Verdana" w:eastAsia="Verdana" w:hAnsi="Verdana" w:cs="Arial"/>
          <w:sz w:val="20"/>
          <w:szCs w:val="20"/>
          <w:lang w:val="en-US"/>
        </w:rPr>
        <w:t>In</w:t>
      </w:r>
      <w:r w:rsidRPr="00311438">
        <w:rPr>
          <w:rFonts w:ascii="Verdana" w:hAnsi="Verdana" w:cs="Arial"/>
          <w:sz w:val="20"/>
          <w:szCs w:val="20"/>
          <w:lang w:val="en-US"/>
        </w:rPr>
        <w:t xml:space="preserve"> the case of changing the above data, the entity shall inform immediately </w:t>
      </w:r>
      <w:proofErr w:type="spellStart"/>
      <w:r w:rsidRPr="00311438">
        <w:rPr>
          <w:rFonts w:ascii="Verdana" w:hAnsi="Verdana" w:cs="Arial"/>
          <w:sz w:val="20"/>
          <w:szCs w:val="20"/>
          <w:lang w:val="en-US"/>
        </w:rPr>
        <w:t>Akademia</w:t>
      </w:r>
      <w:proofErr w:type="spellEnd"/>
      <w:r w:rsidRPr="00311438">
        <w:rPr>
          <w:rFonts w:ascii="Verdana" w:hAnsi="Verdana" w:cs="Arial"/>
          <w:sz w:val="20"/>
          <w:szCs w:val="20"/>
          <w:lang w:val="en-US"/>
        </w:rPr>
        <w:t xml:space="preserve"> </w:t>
      </w:r>
      <w:proofErr w:type="spellStart"/>
      <w:r w:rsidRPr="00311438">
        <w:rPr>
          <w:rFonts w:ascii="Verdana" w:hAnsi="Verdana" w:cs="Arial"/>
          <w:sz w:val="20"/>
          <w:szCs w:val="20"/>
          <w:lang w:val="en-US"/>
        </w:rPr>
        <w:t>Górniczo-Hutnicza</w:t>
      </w:r>
      <w:proofErr w:type="spellEnd"/>
      <w:r w:rsidRPr="00311438">
        <w:rPr>
          <w:rFonts w:ascii="Verdana" w:hAnsi="Verdana" w:cs="Arial"/>
          <w:sz w:val="20"/>
          <w:szCs w:val="20"/>
          <w:lang w:val="en-US"/>
        </w:rPr>
        <w:t xml:space="preserve"> University of Science and Technology about it. </w:t>
      </w:r>
    </w:p>
    <w:p w14:paraId="434288F7" w14:textId="37FED4F3" w:rsidR="00C3591D" w:rsidRDefault="00C3591D" w:rsidP="0000761D">
      <w:pPr>
        <w:pStyle w:val="Nagwek1"/>
        <w:spacing w:before="90"/>
        <w:ind w:left="360" w:right="110"/>
        <w:jc w:val="both"/>
        <w:rPr>
          <w:rFonts w:cs="Arial"/>
          <w:b w:val="0"/>
          <w:bCs w:val="0"/>
          <w:lang w:val="en-US"/>
        </w:rPr>
      </w:pPr>
    </w:p>
    <w:p w14:paraId="463C4D83" w14:textId="7FBA7E71" w:rsidR="006D759F" w:rsidRDefault="006D759F" w:rsidP="0000761D">
      <w:pPr>
        <w:pStyle w:val="Nagwek1"/>
        <w:spacing w:before="90"/>
        <w:ind w:left="360" w:right="110"/>
        <w:jc w:val="both"/>
        <w:rPr>
          <w:rFonts w:cs="Arial"/>
          <w:b w:val="0"/>
          <w:bCs w:val="0"/>
          <w:lang w:val="en-US"/>
        </w:rPr>
      </w:pPr>
    </w:p>
    <w:p w14:paraId="3091BC13" w14:textId="49524281" w:rsidR="006D759F" w:rsidRDefault="006D759F" w:rsidP="006D759F">
      <w:pPr>
        <w:pStyle w:val="Nagwek1"/>
        <w:spacing w:before="90"/>
        <w:ind w:left="0" w:right="110"/>
        <w:jc w:val="both"/>
        <w:rPr>
          <w:rFonts w:cs="Arial"/>
          <w:b w:val="0"/>
          <w:bCs w:val="0"/>
          <w:lang w:val="en-US"/>
        </w:rPr>
      </w:pPr>
    </w:p>
    <w:tbl>
      <w:tblPr>
        <w:tblStyle w:val="Tabela-Siatka"/>
        <w:tblW w:w="0" w:type="auto"/>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5"/>
      </w:tblGrid>
      <w:tr w:rsidR="006D759F" w:rsidRPr="006D759F" w14:paraId="0C629D81" w14:textId="77777777" w:rsidTr="006D759F">
        <w:tc>
          <w:tcPr>
            <w:tcW w:w="4105" w:type="dxa"/>
          </w:tcPr>
          <w:p w14:paraId="469ED86B" w14:textId="77777777" w:rsidR="006D759F" w:rsidRPr="006D759F" w:rsidRDefault="006D759F" w:rsidP="006D759F">
            <w:pPr>
              <w:pStyle w:val="Akapitzlist"/>
              <w:spacing w:after="0" w:line="360" w:lineRule="auto"/>
              <w:ind w:left="0"/>
              <w:jc w:val="center"/>
              <w:rPr>
                <w:rFonts w:ascii="Verdana" w:hAnsi="Verdana" w:cs="Arial"/>
                <w:color w:val="222A35"/>
                <w:sz w:val="20"/>
                <w:szCs w:val="20"/>
                <w:lang w:eastAsia="x-none"/>
              </w:rPr>
            </w:pPr>
            <w:r w:rsidRPr="006D759F">
              <w:rPr>
                <w:rFonts w:ascii="Verdana" w:hAnsi="Verdana" w:cs="Arial"/>
                <w:color w:val="222A35"/>
                <w:sz w:val="20"/>
                <w:szCs w:val="20"/>
                <w:lang w:eastAsia="x-none"/>
              </w:rPr>
              <w:t>……………………………………………………………</w:t>
            </w:r>
          </w:p>
          <w:p w14:paraId="196680A9" w14:textId="6C8E176B" w:rsidR="006D759F" w:rsidRPr="006D759F" w:rsidRDefault="006D759F" w:rsidP="006D759F">
            <w:pPr>
              <w:pStyle w:val="Nagwek1"/>
              <w:spacing w:before="90"/>
              <w:ind w:left="0" w:right="110"/>
              <w:outlineLvl w:val="0"/>
              <w:rPr>
                <w:rFonts w:cs="Arial"/>
                <w:b w:val="0"/>
                <w:bCs w:val="0"/>
                <w:i/>
                <w:iCs/>
                <w:sz w:val="16"/>
                <w:szCs w:val="16"/>
              </w:rPr>
            </w:pPr>
            <w:r w:rsidRPr="006D759F">
              <w:rPr>
                <w:rFonts w:cs="Arial"/>
                <w:b w:val="0"/>
                <w:bCs w:val="0"/>
                <w:i/>
                <w:iCs/>
                <w:color w:val="222A35"/>
                <w:sz w:val="16"/>
                <w:szCs w:val="16"/>
                <w:lang w:eastAsia="x-none"/>
              </w:rPr>
              <w:t>(</w:t>
            </w:r>
            <w:proofErr w:type="spellStart"/>
            <w:r w:rsidRPr="006D759F">
              <w:rPr>
                <w:rFonts w:cs="Arial"/>
                <w:b w:val="0"/>
                <w:bCs w:val="0"/>
                <w:i/>
                <w:iCs/>
                <w:color w:val="222A35"/>
                <w:sz w:val="16"/>
                <w:szCs w:val="16"/>
                <w:lang w:eastAsia="x-none"/>
              </w:rPr>
              <w:t>Contractor’s</w:t>
            </w:r>
            <w:proofErr w:type="spellEnd"/>
            <w:r w:rsidRPr="006D759F">
              <w:rPr>
                <w:rFonts w:cs="Arial"/>
                <w:b w:val="0"/>
                <w:bCs w:val="0"/>
                <w:i/>
                <w:iCs/>
                <w:color w:val="222A35"/>
                <w:sz w:val="16"/>
                <w:szCs w:val="16"/>
                <w:lang w:eastAsia="x-none"/>
              </w:rPr>
              <w:t xml:space="preserve"> </w:t>
            </w:r>
            <w:proofErr w:type="spellStart"/>
            <w:r w:rsidRPr="006D759F">
              <w:rPr>
                <w:rFonts w:cs="Arial"/>
                <w:b w:val="0"/>
                <w:bCs w:val="0"/>
                <w:i/>
                <w:iCs/>
                <w:color w:val="222A35"/>
                <w:sz w:val="16"/>
                <w:szCs w:val="16"/>
                <w:lang w:eastAsia="x-none"/>
              </w:rPr>
              <w:t>legible</w:t>
            </w:r>
            <w:proofErr w:type="spellEnd"/>
            <w:r w:rsidRPr="006D759F">
              <w:rPr>
                <w:rFonts w:cs="Arial"/>
                <w:b w:val="0"/>
                <w:bCs w:val="0"/>
                <w:i/>
                <w:iCs/>
                <w:color w:val="222A35"/>
                <w:sz w:val="16"/>
                <w:szCs w:val="16"/>
                <w:lang w:eastAsia="x-none"/>
              </w:rPr>
              <w:t xml:space="preserve"> </w:t>
            </w:r>
            <w:proofErr w:type="spellStart"/>
            <w:r w:rsidRPr="006D759F">
              <w:rPr>
                <w:rFonts w:cs="Arial"/>
                <w:b w:val="0"/>
                <w:bCs w:val="0"/>
                <w:i/>
                <w:iCs/>
                <w:color w:val="222A35"/>
                <w:sz w:val="16"/>
                <w:szCs w:val="16"/>
                <w:lang w:eastAsia="x-none"/>
              </w:rPr>
              <w:t>signature</w:t>
            </w:r>
            <w:proofErr w:type="spellEnd"/>
            <w:r w:rsidRPr="006D759F">
              <w:rPr>
                <w:rFonts w:cs="Arial"/>
                <w:b w:val="0"/>
                <w:bCs w:val="0"/>
                <w:i/>
                <w:iCs/>
                <w:color w:val="222A35"/>
                <w:sz w:val="16"/>
                <w:szCs w:val="16"/>
                <w:lang w:eastAsia="x-none"/>
              </w:rPr>
              <w:t>)</w:t>
            </w:r>
          </w:p>
        </w:tc>
      </w:tr>
    </w:tbl>
    <w:p w14:paraId="73CE29D3" w14:textId="77777777" w:rsidR="006D759F" w:rsidRPr="006D759F" w:rsidRDefault="006D759F" w:rsidP="006D759F">
      <w:pPr>
        <w:pStyle w:val="Nagwek1"/>
        <w:spacing w:before="90"/>
        <w:ind w:left="0" w:right="110"/>
        <w:jc w:val="both"/>
        <w:rPr>
          <w:rFonts w:cs="Arial"/>
          <w:b w:val="0"/>
          <w:bCs w:val="0"/>
        </w:rPr>
      </w:pPr>
    </w:p>
    <w:sectPr w:rsidR="006D759F" w:rsidRPr="006D759F" w:rsidSect="00000D9D">
      <w:headerReference w:type="default" r:id="rId11"/>
      <w:pgSz w:w="11906" w:h="16838"/>
      <w:pgMar w:top="709" w:right="1417" w:bottom="1276"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F9830" w14:textId="77777777" w:rsidR="00ED7E0C" w:rsidRDefault="00ED7E0C" w:rsidP="00F21D76">
      <w:r>
        <w:separator/>
      </w:r>
    </w:p>
  </w:endnote>
  <w:endnote w:type="continuationSeparator" w:id="0">
    <w:p w14:paraId="0CADEDA2" w14:textId="77777777" w:rsidR="00ED7E0C" w:rsidRDefault="00ED7E0C" w:rsidP="00F21D76">
      <w:r>
        <w:continuationSeparator/>
      </w:r>
    </w:p>
  </w:endnote>
  <w:endnote w:type="continuationNotice" w:id="1">
    <w:p w14:paraId="23ED1209" w14:textId="77777777" w:rsidR="00ED7E0C" w:rsidRDefault="00ED7E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215A2" w14:textId="77777777" w:rsidR="00ED7E0C" w:rsidRDefault="00ED7E0C" w:rsidP="00F21D76">
      <w:r>
        <w:separator/>
      </w:r>
    </w:p>
  </w:footnote>
  <w:footnote w:type="continuationSeparator" w:id="0">
    <w:p w14:paraId="0DB9C1D7" w14:textId="77777777" w:rsidR="00ED7E0C" w:rsidRDefault="00ED7E0C" w:rsidP="00F21D76">
      <w:r>
        <w:continuationSeparator/>
      </w:r>
    </w:p>
  </w:footnote>
  <w:footnote w:type="continuationNotice" w:id="1">
    <w:p w14:paraId="0C8CC63F" w14:textId="77777777" w:rsidR="00ED7E0C" w:rsidRDefault="00ED7E0C"/>
  </w:footnote>
  <w:footnote w:id="2">
    <w:p w14:paraId="1C1248A2" w14:textId="71F6A47E" w:rsidR="00CD6AB6" w:rsidRPr="0000761D" w:rsidRDefault="00CD6AB6" w:rsidP="0000761D">
      <w:pPr>
        <w:pStyle w:val="Tekstprzypisudolnego"/>
        <w:jc w:val="both"/>
        <w:rPr>
          <w:rFonts w:ascii="Verdana" w:hAnsi="Verdana" w:cs="Arial"/>
          <w:sz w:val="16"/>
          <w:szCs w:val="16"/>
          <w:lang w:val="en-US"/>
        </w:rPr>
      </w:pPr>
      <w:r w:rsidRPr="0000761D">
        <w:rPr>
          <w:rStyle w:val="Odwoanieprzypisudolnego"/>
          <w:rFonts w:ascii="Verdana" w:hAnsi="Verdana"/>
          <w:sz w:val="16"/>
          <w:szCs w:val="16"/>
        </w:rPr>
        <w:footnoteRef/>
      </w:r>
      <w:r w:rsidRPr="00506F99">
        <w:rPr>
          <w:rFonts w:ascii="Verdana" w:hAnsi="Verdana"/>
          <w:sz w:val="16"/>
          <w:szCs w:val="16"/>
          <w:lang w:val="en-US"/>
        </w:rPr>
        <w:t xml:space="preserve"> </w:t>
      </w:r>
      <w:r w:rsidR="002A07B9">
        <w:rPr>
          <w:rFonts w:ascii="Verdana" w:hAnsi="Verdana" w:cs="Arial"/>
          <w:sz w:val="16"/>
          <w:szCs w:val="16"/>
          <w:lang w:val="en-US"/>
        </w:rPr>
        <w:t>D</w:t>
      </w:r>
      <w:r w:rsidRPr="0000761D">
        <w:rPr>
          <w:rFonts w:ascii="Verdana" w:hAnsi="Verdana" w:cs="Arial"/>
          <w:sz w:val="16"/>
          <w:szCs w:val="16"/>
          <w:lang w:val="en-US"/>
        </w:rPr>
        <w:t>elete as appropriate;</w:t>
      </w:r>
    </w:p>
  </w:footnote>
  <w:footnote w:id="3">
    <w:p w14:paraId="015E7CC9" w14:textId="3351FEE8" w:rsidR="00CD6AB6" w:rsidRPr="00506F99" w:rsidRDefault="00CD6AB6" w:rsidP="0000761D">
      <w:pPr>
        <w:pStyle w:val="Tekstprzypisudolnego"/>
        <w:jc w:val="both"/>
        <w:rPr>
          <w:rFonts w:ascii="Verdana" w:hAnsi="Verdana"/>
          <w:sz w:val="16"/>
          <w:szCs w:val="16"/>
          <w:lang w:val="en-US"/>
        </w:rPr>
      </w:pPr>
      <w:r w:rsidRPr="0000761D">
        <w:rPr>
          <w:rStyle w:val="Odwoanieprzypisudolnego"/>
          <w:rFonts w:ascii="Verdana" w:hAnsi="Verdana"/>
          <w:sz w:val="16"/>
          <w:szCs w:val="16"/>
        </w:rPr>
        <w:footnoteRef/>
      </w:r>
      <w:r w:rsidRPr="00506F99">
        <w:rPr>
          <w:rFonts w:ascii="Verdana" w:hAnsi="Verdana"/>
          <w:sz w:val="16"/>
          <w:szCs w:val="16"/>
          <w:lang w:val="en-US"/>
        </w:rPr>
        <w:t xml:space="preserve"> In accordance with the Tax Act </w:t>
      </w:r>
      <w:r w:rsidRPr="00506F99">
        <w:rPr>
          <w:rFonts w:ascii="Verdana" w:hAnsi="Verdana"/>
          <w:b/>
          <w:bCs/>
          <w:sz w:val="16"/>
          <w:szCs w:val="16"/>
          <w:lang w:val="en-US"/>
        </w:rPr>
        <w:t>an affiliated entity</w:t>
      </w:r>
      <w:r w:rsidRPr="00506F99">
        <w:rPr>
          <w:rFonts w:ascii="Verdana" w:hAnsi="Verdana"/>
          <w:sz w:val="16"/>
          <w:szCs w:val="16"/>
          <w:lang w:val="en-US"/>
        </w:rPr>
        <w:t xml:space="preserve"> means:</w:t>
      </w:r>
    </w:p>
    <w:p w14:paraId="20E5E58A" w14:textId="23C910ED" w:rsidR="00CD6AB6" w:rsidRPr="00506F99" w:rsidRDefault="00CD6AB6" w:rsidP="0000761D">
      <w:pPr>
        <w:pStyle w:val="Tekstprzypisudolnego"/>
        <w:jc w:val="both"/>
        <w:rPr>
          <w:rFonts w:ascii="Verdana" w:hAnsi="Verdana"/>
          <w:sz w:val="16"/>
          <w:szCs w:val="16"/>
          <w:lang w:val="en-US"/>
        </w:rPr>
      </w:pPr>
      <w:r w:rsidRPr="00506F99">
        <w:rPr>
          <w:rFonts w:ascii="Verdana" w:hAnsi="Verdana"/>
          <w:sz w:val="16"/>
          <w:szCs w:val="16"/>
          <w:lang w:val="en-US"/>
        </w:rPr>
        <w:t>1)</w:t>
      </w:r>
      <w:r w:rsidR="00E41803" w:rsidRPr="00506F99">
        <w:rPr>
          <w:rFonts w:ascii="Verdana" w:hAnsi="Verdana"/>
          <w:sz w:val="16"/>
          <w:szCs w:val="16"/>
          <w:lang w:val="en-US"/>
        </w:rPr>
        <w:t xml:space="preserve"> </w:t>
      </w:r>
      <w:r w:rsidRPr="00506F99">
        <w:rPr>
          <w:rFonts w:ascii="Verdana" w:hAnsi="Verdana"/>
          <w:sz w:val="16"/>
          <w:szCs w:val="16"/>
          <w:lang w:val="en-US"/>
        </w:rPr>
        <w:t>entities of which one entity exercises a significant influence on at least one other entity or</w:t>
      </w:r>
    </w:p>
    <w:p w14:paraId="2EA3B3A8" w14:textId="00903615" w:rsidR="00CD6AB6" w:rsidRPr="00506F99" w:rsidRDefault="00CD6AB6" w:rsidP="0000761D">
      <w:pPr>
        <w:pStyle w:val="Tekstprzypisudolnego"/>
        <w:jc w:val="both"/>
        <w:rPr>
          <w:rFonts w:ascii="Verdana" w:hAnsi="Verdana"/>
          <w:sz w:val="16"/>
          <w:szCs w:val="16"/>
          <w:lang w:val="en-US"/>
        </w:rPr>
      </w:pPr>
      <w:r w:rsidRPr="00506F99">
        <w:rPr>
          <w:rFonts w:ascii="Verdana" w:hAnsi="Verdana"/>
          <w:sz w:val="16"/>
          <w:szCs w:val="16"/>
          <w:lang w:val="en-US"/>
        </w:rPr>
        <w:t>2)</w:t>
      </w:r>
      <w:r w:rsidR="00E41803" w:rsidRPr="00506F99">
        <w:rPr>
          <w:rFonts w:ascii="Verdana" w:hAnsi="Verdana"/>
          <w:sz w:val="16"/>
          <w:szCs w:val="16"/>
          <w:lang w:val="en-US"/>
        </w:rPr>
        <w:t xml:space="preserve"> </w:t>
      </w:r>
      <w:r w:rsidRPr="00506F99">
        <w:rPr>
          <w:rFonts w:ascii="Verdana" w:hAnsi="Verdana"/>
          <w:sz w:val="16"/>
          <w:szCs w:val="16"/>
          <w:lang w:val="en-US"/>
        </w:rPr>
        <w:t>entities on which a significant influence is exercised by:</w:t>
      </w:r>
    </w:p>
    <w:p w14:paraId="592FEED0" w14:textId="017F2596" w:rsidR="00CD6AB6" w:rsidRPr="00506F99" w:rsidRDefault="00CD6AB6" w:rsidP="0000761D">
      <w:pPr>
        <w:pStyle w:val="Tekstprzypisudolnego"/>
        <w:ind w:firstLine="284"/>
        <w:jc w:val="both"/>
        <w:rPr>
          <w:rFonts w:ascii="Verdana" w:hAnsi="Verdana"/>
          <w:sz w:val="16"/>
          <w:szCs w:val="16"/>
          <w:lang w:val="en-US"/>
        </w:rPr>
      </w:pPr>
      <w:proofErr w:type="spellStart"/>
      <w:r w:rsidRPr="00506F99">
        <w:rPr>
          <w:rFonts w:ascii="Verdana" w:hAnsi="Verdana"/>
          <w:sz w:val="16"/>
          <w:szCs w:val="16"/>
          <w:lang w:val="en-US"/>
        </w:rPr>
        <w:t>a.the</w:t>
      </w:r>
      <w:proofErr w:type="spellEnd"/>
      <w:r w:rsidRPr="00506F99">
        <w:rPr>
          <w:rFonts w:ascii="Verdana" w:hAnsi="Verdana"/>
          <w:sz w:val="16"/>
          <w:szCs w:val="16"/>
          <w:lang w:val="en-US"/>
        </w:rPr>
        <w:t xml:space="preserve"> same other entity or</w:t>
      </w:r>
    </w:p>
    <w:p w14:paraId="1EE97B4B" w14:textId="1BC18292" w:rsidR="00CD6AB6" w:rsidRPr="00506F99" w:rsidRDefault="00CD6AB6" w:rsidP="0000761D">
      <w:pPr>
        <w:pStyle w:val="Tekstprzypisudolnego"/>
        <w:ind w:left="426" w:hanging="142"/>
        <w:jc w:val="both"/>
        <w:rPr>
          <w:rFonts w:ascii="Verdana" w:hAnsi="Verdana"/>
          <w:sz w:val="16"/>
          <w:szCs w:val="16"/>
          <w:lang w:val="en-US"/>
        </w:rPr>
      </w:pPr>
      <w:proofErr w:type="spellStart"/>
      <w:r w:rsidRPr="00506F99">
        <w:rPr>
          <w:rFonts w:ascii="Verdana" w:hAnsi="Verdana"/>
          <w:sz w:val="16"/>
          <w:szCs w:val="16"/>
          <w:lang w:val="en-US"/>
        </w:rPr>
        <w:t>b.the</w:t>
      </w:r>
      <w:proofErr w:type="spellEnd"/>
      <w:r w:rsidRPr="00506F99">
        <w:rPr>
          <w:rFonts w:ascii="Verdana" w:hAnsi="Verdana"/>
          <w:sz w:val="16"/>
          <w:szCs w:val="16"/>
          <w:lang w:val="en-US"/>
        </w:rPr>
        <w:t xml:space="preserve"> spouse or a relative by consanguinity or affinity up to the second degree of a natural person exercising</w:t>
      </w:r>
      <w:r w:rsidR="006E3F18" w:rsidRPr="00506F99">
        <w:rPr>
          <w:rFonts w:ascii="Verdana" w:hAnsi="Verdana"/>
          <w:sz w:val="16"/>
          <w:szCs w:val="16"/>
          <w:lang w:val="en-US"/>
        </w:rPr>
        <w:t xml:space="preserve"> </w:t>
      </w:r>
      <w:r w:rsidRPr="00506F99">
        <w:rPr>
          <w:rFonts w:ascii="Verdana" w:hAnsi="Verdana"/>
          <w:sz w:val="16"/>
          <w:szCs w:val="16"/>
          <w:lang w:val="en-US"/>
        </w:rPr>
        <w:t>significant influence on at least one entity.</w:t>
      </w:r>
    </w:p>
    <w:p w14:paraId="6AAF6CF9" w14:textId="47BC4B50" w:rsidR="00CD6AB6" w:rsidRPr="00506F99" w:rsidRDefault="00E41803" w:rsidP="0000761D">
      <w:pPr>
        <w:pStyle w:val="Tekstprzypisudolnego"/>
        <w:jc w:val="both"/>
        <w:rPr>
          <w:rFonts w:ascii="Verdana" w:hAnsi="Verdana"/>
          <w:sz w:val="16"/>
          <w:szCs w:val="16"/>
          <w:lang w:val="en-US"/>
        </w:rPr>
      </w:pPr>
      <w:r w:rsidRPr="00506F99">
        <w:rPr>
          <w:rFonts w:ascii="Verdana" w:hAnsi="Verdana"/>
          <w:b/>
          <w:bCs/>
          <w:sz w:val="16"/>
          <w:szCs w:val="16"/>
          <w:lang w:val="en-US"/>
        </w:rPr>
        <w:t>S</w:t>
      </w:r>
      <w:r w:rsidR="00CD6AB6" w:rsidRPr="00506F99">
        <w:rPr>
          <w:rFonts w:ascii="Verdana" w:hAnsi="Verdana"/>
          <w:b/>
          <w:bCs/>
          <w:sz w:val="16"/>
          <w:szCs w:val="16"/>
          <w:lang w:val="en-US"/>
        </w:rPr>
        <w:t>ignificant influence</w:t>
      </w:r>
      <w:r w:rsidR="00CD6AB6" w:rsidRPr="00506F99">
        <w:rPr>
          <w:rFonts w:ascii="Verdana" w:hAnsi="Verdana"/>
          <w:sz w:val="16"/>
          <w:szCs w:val="16"/>
          <w:lang w:val="en-US"/>
        </w:rPr>
        <w:t xml:space="preserve"> shall be understood as:</w:t>
      </w:r>
    </w:p>
    <w:p w14:paraId="66F46F6F" w14:textId="2B88A779" w:rsidR="00CD6AB6" w:rsidRPr="00506F99" w:rsidRDefault="00CD6AB6" w:rsidP="0000761D">
      <w:pPr>
        <w:pStyle w:val="Tekstprzypisudolnego"/>
        <w:jc w:val="both"/>
        <w:rPr>
          <w:rFonts w:ascii="Verdana" w:hAnsi="Verdana"/>
          <w:sz w:val="16"/>
          <w:szCs w:val="16"/>
          <w:lang w:val="en-US"/>
        </w:rPr>
      </w:pPr>
      <w:r w:rsidRPr="00506F99">
        <w:rPr>
          <w:rFonts w:ascii="Verdana" w:hAnsi="Verdana"/>
          <w:sz w:val="16"/>
          <w:szCs w:val="16"/>
          <w:lang w:val="en-US"/>
        </w:rPr>
        <w:t>1)</w:t>
      </w:r>
      <w:r w:rsidR="00E41803" w:rsidRPr="00506F99">
        <w:rPr>
          <w:rFonts w:ascii="Verdana" w:hAnsi="Verdana"/>
          <w:sz w:val="16"/>
          <w:szCs w:val="16"/>
          <w:lang w:val="en-US"/>
        </w:rPr>
        <w:t xml:space="preserve"> </w:t>
      </w:r>
      <w:r w:rsidRPr="00506F99">
        <w:rPr>
          <w:rFonts w:ascii="Verdana" w:hAnsi="Verdana"/>
          <w:sz w:val="16"/>
          <w:szCs w:val="16"/>
          <w:lang w:val="en-US"/>
        </w:rPr>
        <w:t>holding directly or indirectly at least 25% of:</w:t>
      </w:r>
    </w:p>
    <w:p w14:paraId="4A63F381" w14:textId="41341948" w:rsidR="00CD6AB6" w:rsidRPr="00506F99" w:rsidRDefault="00CD6AB6" w:rsidP="0000761D">
      <w:pPr>
        <w:pStyle w:val="Tekstprzypisudolnego"/>
        <w:ind w:firstLine="284"/>
        <w:jc w:val="both"/>
        <w:rPr>
          <w:rFonts w:ascii="Verdana" w:hAnsi="Verdana"/>
          <w:sz w:val="16"/>
          <w:szCs w:val="16"/>
          <w:lang w:val="en-US"/>
        </w:rPr>
      </w:pPr>
      <w:proofErr w:type="spellStart"/>
      <w:r w:rsidRPr="00506F99">
        <w:rPr>
          <w:rFonts w:ascii="Verdana" w:hAnsi="Verdana"/>
          <w:sz w:val="16"/>
          <w:szCs w:val="16"/>
          <w:lang w:val="en-US"/>
        </w:rPr>
        <w:t>a.shares</w:t>
      </w:r>
      <w:proofErr w:type="spellEnd"/>
      <w:r w:rsidRPr="00506F99">
        <w:rPr>
          <w:rFonts w:ascii="Verdana" w:hAnsi="Verdana"/>
          <w:sz w:val="16"/>
          <w:szCs w:val="16"/>
          <w:lang w:val="en-US"/>
        </w:rPr>
        <w:t xml:space="preserve"> in the capital or</w:t>
      </w:r>
    </w:p>
    <w:p w14:paraId="77817134" w14:textId="27132CBA" w:rsidR="00CD6AB6" w:rsidRPr="00506F99" w:rsidRDefault="00CD6AB6" w:rsidP="0000761D">
      <w:pPr>
        <w:pStyle w:val="Tekstprzypisudolnego"/>
        <w:ind w:firstLine="284"/>
        <w:jc w:val="both"/>
        <w:rPr>
          <w:rFonts w:ascii="Verdana" w:hAnsi="Verdana"/>
          <w:sz w:val="16"/>
          <w:szCs w:val="16"/>
          <w:lang w:val="en-US"/>
        </w:rPr>
      </w:pPr>
      <w:proofErr w:type="spellStart"/>
      <w:r w:rsidRPr="00506F99">
        <w:rPr>
          <w:rFonts w:ascii="Verdana" w:hAnsi="Verdana"/>
          <w:sz w:val="16"/>
          <w:szCs w:val="16"/>
          <w:lang w:val="en-US"/>
        </w:rPr>
        <w:t>b.voting</w:t>
      </w:r>
      <w:proofErr w:type="spellEnd"/>
      <w:r w:rsidRPr="00506F99">
        <w:rPr>
          <w:rFonts w:ascii="Verdana" w:hAnsi="Verdana"/>
          <w:sz w:val="16"/>
          <w:szCs w:val="16"/>
          <w:lang w:val="en-US"/>
        </w:rPr>
        <w:t xml:space="preserve"> rights in the supervisory, decision-making or managing bodies, or</w:t>
      </w:r>
    </w:p>
    <w:p w14:paraId="3BE0D3D3" w14:textId="503C75F2" w:rsidR="00CD6AB6" w:rsidRPr="00506F99" w:rsidRDefault="00CD6AB6" w:rsidP="0000761D">
      <w:pPr>
        <w:pStyle w:val="Tekstprzypisudolnego"/>
        <w:ind w:left="284"/>
        <w:jc w:val="both"/>
        <w:rPr>
          <w:rFonts w:ascii="Verdana" w:hAnsi="Verdana"/>
          <w:sz w:val="16"/>
          <w:szCs w:val="16"/>
          <w:lang w:val="en-US"/>
        </w:rPr>
      </w:pPr>
      <w:proofErr w:type="spellStart"/>
      <w:r w:rsidRPr="00506F99">
        <w:rPr>
          <w:rFonts w:ascii="Verdana" w:hAnsi="Verdana"/>
          <w:sz w:val="16"/>
          <w:szCs w:val="16"/>
          <w:lang w:val="en-US"/>
        </w:rPr>
        <w:t>c.shares</w:t>
      </w:r>
      <w:proofErr w:type="spellEnd"/>
      <w:r w:rsidRPr="00506F99">
        <w:rPr>
          <w:rFonts w:ascii="Verdana" w:hAnsi="Verdana"/>
          <w:sz w:val="16"/>
          <w:szCs w:val="16"/>
          <w:lang w:val="en-US"/>
        </w:rPr>
        <w:t xml:space="preserve"> in or rights to participate in the profits or the property or their expectative, including participation units and investment certificates, or</w:t>
      </w:r>
    </w:p>
    <w:p w14:paraId="3B2B09EA" w14:textId="598595D8" w:rsidR="00CD6AB6" w:rsidRPr="00506F99" w:rsidRDefault="00CD6AB6" w:rsidP="0000761D">
      <w:pPr>
        <w:pStyle w:val="Tekstprzypisudolnego"/>
        <w:ind w:left="142" w:hanging="142"/>
        <w:jc w:val="both"/>
        <w:rPr>
          <w:rFonts w:ascii="Verdana" w:hAnsi="Verdana"/>
          <w:sz w:val="16"/>
          <w:szCs w:val="16"/>
          <w:lang w:val="en-US"/>
        </w:rPr>
      </w:pPr>
      <w:r w:rsidRPr="00506F99">
        <w:rPr>
          <w:rFonts w:ascii="Verdana" w:hAnsi="Verdana"/>
          <w:sz w:val="16"/>
          <w:szCs w:val="16"/>
          <w:lang w:val="en-US"/>
        </w:rPr>
        <w:t>2)</w:t>
      </w:r>
      <w:r w:rsidR="00E41803" w:rsidRPr="00506F99">
        <w:rPr>
          <w:rFonts w:ascii="Verdana" w:hAnsi="Verdana"/>
          <w:sz w:val="16"/>
          <w:szCs w:val="16"/>
          <w:lang w:val="en-US"/>
        </w:rPr>
        <w:t xml:space="preserve"> </w:t>
      </w:r>
      <w:r w:rsidRPr="00506F99">
        <w:rPr>
          <w:rFonts w:ascii="Verdana" w:hAnsi="Verdana"/>
          <w:sz w:val="16"/>
          <w:szCs w:val="16"/>
          <w:lang w:val="en-US"/>
        </w:rPr>
        <w:t>the actual ability of a natural person to influence key economic decisions taken by a legal person or an organizational unit without legal personality1, or</w:t>
      </w:r>
    </w:p>
    <w:p w14:paraId="7E4ABC20" w14:textId="66B6E2EC" w:rsidR="00CD6AB6" w:rsidRPr="00506F99" w:rsidRDefault="00CD6AB6" w:rsidP="0000761D">
      <w:pPr>
        <w:pStyle w:val="Tekstprzypisudolnego"/>
        <w:jc w:val="both"/>
        <w:rPr>
          <w:rFonts w:ascii="Verdana" w:hAnsi="Verdana"/>
          <w:sz w:val="16"/>
          <w:szCs w:val="16"/>
          <w:lang w:val="en-US"/>
        </w:rPr>
      </w:pPr>
      <w:r w:rsidRPr="00506F99">
        <w:rPr>
          <w:rFonts w:ascii="Verdana" w:hAnsi="Verdana"/>
          <w:sz w:val="16"/>
          <w:szCs w:val="16"/>
          <w:lang w:val="en-US"/>
        </w:rPr>
        <w:t>3)</w:t>
      </w:r>
      <w:r w:rsidR="00E41803" w:rsidRPr="00506F99">
        <w:rPr>
          <w:rFonts w:ascii="Verdana" w:hAnsi="Verdana"/>
          <w:sz w:val="16"/>
          <w:szCs w:val="16"/>
          <w:lang w:val="en-US"/>
        </w:rPr>
        <w:t xml:space="preserve"> </w:t>
      </w:r>
      <w:r w:rsidRPr="00506F99">
        <w:rPr>
          <w:rFonts w:ascii="Verdana" w:hAnsi="Verdana"/>
          <w:sz w:val="16"/>
          <w:szCs w:val="16"/>
          <w:lang w:val="en-US"/>
        </w:rPr>
        <w:t>being the spouse or a relative by consanguinity or by affinity up to the second degree.</w:t>
      </w:r>
    </w:p>
  </w:footnote>
  <w:footnote w:id="4">
    <w:p w14:paraId="6B6F3D1B" w14:textId="6C80AC31" w:rsidR="006E3F18" w:rsidRPr="00506F99" w:rsidRDefault="006E3F18" w:rsidP="0000761D">
      <w:pPr>
        <w:pStyle w:val="Tekstprzypisudolnego"/>
        <w:jc w:val="both"/>
        <w:rPr>
          <w:rFonts w:ascii="Verdana" w:hAnsi="Verdana"/>
          <w:sz w:val="16"/>
          <w:szCs w:val="16"/>
          <w:lang w:val="en-US"/>
        </w:rPr>
      </w:pPr>
      <w:r w:rsidRPr="0000761D">
        <w:rPr>
          <w:rStyle w:val="Odwoanieprzypisudolnego"/>
          <w:rFonts w:ascii="Verdana" w:hAnsi="Verdana"/>
          <w:sz w:val="16"/>
          <w:szCs w:val="16"/>
        </w:rPr>
        <w:footnoteRef/>
      </w:r>
      <w:r w:rsidRPr="00506F99">
        <w:rPr>
          <w:rFonts w:ascii="Verdana" w:hAnsi="Verdana"/>
          <w:sz w:val="16"/>
          <w:szCs w:val="16"/>
          <w:lang w:val="en-US"/>
        </w:rPr>
        <w:t xml:space="preserve"> </w:t>
      </w:r>
      <w:r w:rsidR="002A07B9">
        <w:rPr>
          <w:rFonts w:ascii="Verdana" w:hAnsi="Verdana" w:cs="Arial"/>
          <w:sz w:val="16"/>
          <w:szCs w:val="16"/>
          <w:lang w:val="en-US"/>
        </w:rPr>
        <w:t>D</w:t>
      </w:r>
      <w:r w:rsidRPr="0000761D">
        <w:rPr>
          <w:rFonts w:ascii="Verdana" w:hAnsi="Verdana" w:cs="Arial"/>
          <w:sz w:val="16"/>
          <w:szCs w:val="16"/>
          <w:lang w:val="en-US"/>
        </w:rPr>
        <w:t>elete as appropriate;</w:t>
      </w:r>
    </w:p>
  </w:footnote>
  <w:footnote w:id="5">
    <w:p w14:paraId="49CF1153" w14:textId="423CBA6B" w:rsidR="006E3F18" w:rsidRPr="00A91ACE" w:rsidRDefault="006E3F18" w:rsidP="0000761D">
      <w:pPr>
        <w:pStyle w:val="Tekstprzypisudolnego"/>
        <w:jc w:val="both"/>
        <w:rPr>
          <w:rFonts w:ascii="Verdana" w:hAnsi="Verdana"/>
          <w:sz w:val="16"/>
          <w:szCs w:val="16"/>
          <w:lang w:val="en-US"/>
        </w:rPr>
      </w:pPr>
      <w:r w:rsidRPr="0000761D">
        <w:rPr>
          <w:rStyle w:val="Odwoanieprzypisudolnego"/>
          <w:rFonts w:ascii="Verdana" w:hAnsi="Verdana"/>
          <w:sz w:val="16"/>
          <w:szCs w:val="16"/>
        </w:rPr>
        <w:footnoteRef/>
      </w:r>
      <w:r w:rsidRPr="00506F99">
        <w:rPr>
          <w:rFonts w:ascii="Verdana" w:hAnsi="Verdana"/>
          <w:sz w:val="16"/>
          <w:szCs w:val="16"/>
          <w:lang w:val="en-US"/>
        </w:rPr>
        <w:t xml:space="preserve"> THE LIST OF COUNTRIES AND TERRITORIES APPLYING HARMFUL TAX COMPETITION:</w:t>
      </w:r>
      <w:r w:rsidR="005C041F">
        <w:rPr>
          <w:rFonts w:ascii="Verdana" w:hAnsi="Verdana"/>
          <w:sz w:val="16"/>
          <w:szCs w:val="16"/>
          <w:lang w:val="en-US"/>
        </w:rPr>
        <w:t xml:space="preserve"> </w:t>
      </w:r>
      <w:r w:rsidRPr="00506F99">
        <w:rPr>
          <w:rFonts w:ascii="Verdana" w:hAnsi="Verdana"/>
          <w:sz w:val="16"/>
          <w:szCs w:val="16"/>
          <w:lang w:val="en-US"/>
        </w:rPr>
        <w:t>The Principality of Andorra;</w:t>
      </w:r>
      <w:r w:rsidR="004C484D" w:rsidRPr="006017B2">
        <w:rPr>
          <w:rFonts w:ascii="Verdana" w:hAnsi="Verdana"/>
          <w:sz w:val="16"/>
          <w:szCs w:val="16"/>
          <w:lang w:val="en-US"/>
        </w:rPr>
        <w:t xml:space="preserve"> </w:t>
      </w:r>
      <w:r w:rsidRPr="00506F99">
        <w:rPr>
          <w:rFonts w:ascii="Verdana" w:hAnsi="Verdana"/>
          <w:sz w:val="16"/>
          <w:szCs w:val="16"/>
          <w:lang w:val="en-US"/>
        </w:rPr>
        <w:t>Anguilla - the Caribbean British overseas territory;</w:t>
      </w:r>
      <w:r w:rsidR="00232D46" w:rsidRPr="00A91ACE">
        <w:rPr>
          <w:rFonts w:ascii="Verdana" w:hAnsi="Verdana"/>
          <w:sz w:val="16"/>
          <w:szCs w:val="16"/>
          <w:lang w:val="en-US"/>
        </w:rPr>
        <w:t xml:space="preserve"> </w:t>
      </w:r>
      <w:r w:rsidRPr="00506F99">
        <w:rPr>
          <w:rFonts w:ascii="Verdana" w:hAnsi="Verdana"/>
          <w:sz w:val="16"/>
          <w:szCs w:val="16"/>
          <w:lang w:val="en-US"/>
        </w:rPr>
        <w:t>Antigua and Barbuda;</w:t>
      </w:r>
      <w:r w:rsidR="00232D46" w:rsidRPr="00A91ACE">
        <w:rPr>
          <w:rFonts w:ascii="Verdana" w:hAnsi="Verdana"/>
          <w:sz w:val="16"/>
          <w:szCs w:val="16"/>
          <w:lang w:val="en-US"/>
        </w:rPr>
        <w:t xml:space="preserve"> </w:t>
      </w:r>
      <w:r w:rsidRPr="00506F99">
        <w:rPr>
          <w:rFonts w:ascii="Verdana" w:hAnsi="Verdana"/>
          <w:sz w:val="16"/>
          <w:szCs w:val="16"/>
          <w:lang w:val="en-US"/>
        </w:rPr>
        <w:t>Sint-Maarten, Curaçao;</w:t>
      </w:r>
      <w:r w:rsidR="00232D46" w:rsidRPr="00A91ACE">
        <w:rPr>
          <w:rFonts w:ascii="Verdana" w:hAnsi="Verdana"/>
          <w:sz w:val="16"/>
          <w:szCs w:val="16"/>
          <w:lang w:val="en-US"/>
        </w:rPr>
        <w:t xml:space="preserve"> </w:t>
      </w:r>
      <w:r w:rsidRPr="00506F99">
        <w:rPr>
          <w:rFonts w:ascii="Verdana" w:hAnsi="Verdana"/>
          <w:sz w:val="16"/>
          <w:szCs w:val="16"/>
          <w:lang w:val="en-US"/>
        </w:rPr>
        <w:t>The Kingdom of Bahrain;</w:t>
      </w:r>
      <w:r w:rsidR="00232D46" w:rsidRPr="00A91ACE">
        <w:rPr>
          <w:rFonts w:ascii="Verdana" w:hAnsi="Verdana"/>
          <w:sz w:val="16"/>
          <w:szCs w:val="16"/>
          <w:lang w:val="en-US"/>
        </w:rPr>
        <w:t xml:space="preserve"> </w:t>
      </w:r>
      <w:r w:rsidRPr="00506F99">
        <w:rPr>
          <w:rFonts w:ascii="Verdana" w:hAnsi="Verdana"/>
          <w:sz w:val="16"/>
          <w:szCs w:val="16"/>
          <w:lang w:val="en-US"/>
        </w:rPr>
        <w:t>The British Virgin Islands – the Caribbean British overseas territory;</w:t>
      </w:r>
      <w:r w:rsidR="00232D46" w:rsidRPr="00A91ACE">
        <w:rPr>
          <w:rFonts w:ascii="Verdana" w:hAnsi="Verdana"/>
          <w:sz w:val="16"/>
          <w:szCs w:val="16"/>
          <w:lang w:val="en-US"/>
        </w:rPr>
        <w:t xml:space="preserve"> </w:t>
      </w:r>
      <w:r w:rsidRPr="00506F99">
        <w:rPr>
          <w:rFonts w:ascii="Verdana" w:hAnsi="Verdana"/>
          <w:sz w:val="16"/>
          <w:szCs w:val="16"/>
          <w:lang w:val="en-US"/>
        </w:rPr>
        <w:t>The Cook Islands – free association with New Zealand;</w:t>
      </w:r>
      <w:r w:rsidR="00232D46" w:rsidRPr="00A91ACE">
        <w:rPr>
          <w:rFonts w:ascii="Verdana" w:hAnsi="Verdana"/>
          <w:sz w:val="16"/>
          <w:szCs w:val="16"/>
          <w:lang w:val="en-US"/>
        </w:rPr>
        <w:t xml:space="preserve"> </w:t>
      </w:r>
      <w:r w:rsidRPr="00506F99">
        <w:rPr>
          <w:rFonts w:ascii="Verdana" w:hAnsi="Verdana"/>
          <w:sz w:val="16"/>
          <w:szCs w:val="16"/>
          <w:lang w:val="en-US"/>
        </w:rPr>
        <w:t>The Commonwealth of Dominica;</w:t>
      </w:r>
      <w:r w:rsidR="00232D46" w:rsidRPr="00A91ACE">
        <w:rPr>
          <w:rFonts w:ascii="Verdana" w:hAnsi="Verdana"/>
          <w:sz w:val="16"/>
          <w:szCs w:val="16"/>
          <w:lang w:val="en-US"/>
        </w:rPr>
        <w:t xml:space="preserve"> </w:t>
      </w:r>
      <w:r w:rsidRPr="00506F99">
        <w:rPr>
          <w:rFonts w:ascii="Verdana" w:hAnsi="Verdana"/>
          <w:sz w:val="16"/>
          <w:szCs w:val="16"/>
          <w:lang w:val="en-US"/>
        </w:rPr>
        <w:t>Grenada;</w:t>
      </w:r>
      <w:r w:rsidR="00232D46" w:rsidRPr="00A91ACE">
        <w:rPr>
          <w:rFonts w:ascii="Verdana" w:hAnsi="Verdana"/>
          <w:sz w:val="16"/>
          <w:szCs w:val="16"/>
          <w:lang w:val="en-US"/>
        </w:rPr>
        <w:t xml:space="preserve"> </w:t>
      </w:r>
      <w:r w:rsidRPr="00506F99">
        <w:rPr>
          <w:rFonts w:ascii="Verdana" w:hAnsi="Verdana"/>
          <w:sz w:val="16"/>
          <w:szCs w:val="16"/>
          <w:lang w:val="en-US"/>
        </w:rPr>
        <w:t>Sark – part of the Channel Islands in the southwestern English Channel;</w:t>
      </w:r>
      <w:r w:rsidR="00232D46" w:rsidRPr="00A91ACE">
        <w:rPr>
          <w:rFonts w:ascii="Verdana" w:hAnsi="Verdana"/>
          <w:sz w:val="16"/>
          <w:szCs w:val="16"/>
          <w:lang w:val="en-US"/>
        </w:rPr>
        <w:t xml:space="preserve"> </w:t>
      </w:r>
      <w:r w:rsidRPr="00506F99">
        <w:rPr>
          <w:rFonts w:ascii="Verdana" w:hAnsi="Verdana"/>
          <w:sz w:val="16"/>
          <w:szCs w:val="16"/>
          <w:lang w:val="en-US"/>
        </w:rPr>
        <w:t xml:space="preserve">The Hong </w:t>
      </w:r>
      <w:proofErr w:type="spellStart"/>
      <w:r w:rsidRPr="00506F99">
        <w:rPr>
          <w:rFonts w:ascii="Verdana" w:hAnsi="Verdana"/>
          <w:sz w:val="16"/>
          <w:szCs w:val="16"/>
          <w:lang w:val="en-US"/>
        </w:rPr>
        <w:t>kong</w:t>
      </w:r>
      <w:proofErr w:type="spellEnd"/>
      <w:r w:rsidRPr="00506F99">
        <w:rPr>
          <w:rFonts w:ascii="Verdana" w:hAnsi="Verdana"/>
          <w:sz w:val="16"/>
          <w:szCs w:val="16"/>
          <w:lang w:val="en-US"/>
        </w:rPr>
        <w:t xml:space="preserve"> Special Administrative Region of the People's Republic of China;</w:t>
      </w:r>
      <w:r w:rsidR="00232D46" w:rsidRPr="00A91ACE">
        <w:rPr>
          <w:rFonts w:ascii="Verdana" w:hAnsi="Verdana"/>
          <w:sz w:val="16"/>
          <w:szCs w:val="16"/>
          <w:lang w:val="en-US"/>
        </w:rPr>
        <w:t xml:space="preserve"> </w:t>
      </w:r>
      <w:r w:rsidRPr="00506F99">
        <w:rPr>
          <w:rFonts w:ascii="Verdana" w:hAnsi="Verdana"/>
          <w:sz w:val="16"/>
          <w:szCs w:val="16"/>
          <w:lang w:val="en-US"/>
        </w:rPr>
        <w:t>The Republic of Liberia;</w:t>
      </w:r>
      <w:r w:rsidR="00232D46" w:rsidRPr="00A91ACE">
        <w:rPr>
          <w:rFonts w:ascii="Verdana" w:hAnsi="Verdana"/>
          <w:sz w:val="16"/>
          <w:szCs w:val="16"/>
          <w:lang w:val="en-US"/>
        </w:rPr>
        <w:t xml:space="preserve"> </w:t>
      </w:r>
      <w:r w:rsidRPr="00506F99">
        <w:rPr>
          <w:rFonts w:ascii="Verdana" w:hAnsi="Verdana"/>
          <w:sz w:val="16"/>
          <w:szCs w:val="16"/>
          <w:lang w:val="en-US"/>
        </w:rPr>
        <w:t>The Macao Special Administrative Region of the People's Republic of China;</w:t>
      </w:r>
      <w:r w:rsidR="00232D46" w:rsidRPr="00A91ACE">
        <w:rPr>
          <w:rFonts w:ascii="Verdana" w:hAnsi="Verdana"/>
          <w:sz w:val="16"/>
          <w:szCs w:val="16"/>
          <w:lang w:val="en-US"/>
        </w:rPr>
        <w:t xml:space="preserve"> </w:t>
      </w:r>
      <w:r w:rsidRPr="00506F99">
        <w:rPr>
          <w:rFonts w:ascii="Verdana" w:hAnsi="Verdana"/>
          <w:sz w:val="16"/>
          <w:szCs w:val="16"/>
          <w:lang w:val="en-US"/>
        </w:rPr>
        <w:t>The Republic of Maldives;</w:t>
      </w:r>
      <w:r w:rsidR="00232D46" w:rsidRPr="00A91ACE">
        <w:rPr>
          <w:rFonts w:ascii="Verdana" w:hAnsi="Verdana"/>
          <w:sz w:val="16"/>
          <w:szCs w:val="16"/>
          <w:lang w:val="en-US"/>
        </w:rPr>
        <w:t xml:space="preserve"> </w:t>
      </w:r>
      <w:r w:rsidRPr="00506F99">
        <w:rPr>
          <w:rFonts w:ascii="Verdana" w:hAnsi="Verdana"/>
          <w:sz w:val="16"/>
          <w:szCs w:val="16"/>
          <w:lang w:val="en-US"/>
        </w:rPr>
        <w:t>The Republic of the Marshall Islands;</w:t>
      </w:r>
      <w:r w:rsidR="00232D46" w:rsidRPr="00A91ACE">
        <w:rPr>
          <w:rFonts w:ascii="Verdana" w:hAnsi="Verdana"/>
          <w:sz w:val="16"/>
          <w:szCs w:val="16"/>
          <w:lang w:val="en-US"/>
        </w:rPr>
        <w:t xml:space="preserve"> </w:t>
      </w:r>
      <w:r w:rsidRPr="00506F99">
        <w:rPr>
          <w:rFonts w:ascii="Verdana" w:hAnsi="Verdana"/>
          <w:sz w:val="16"/>
          <w:szCs w:val="16"/>
          <w:lang w:val="en-US"/>
        </w:rPr>
        <w:t>The Republic of Mauritius;</w:t>
      </w:r>
      <w:r w:rsidR="00232D46" w:rsidRPr="00A91ACE">
        <w:rPr>
          <w:rFonts w:ascii="Verdana" w:hAnsi="Verdana"/>
          <w:sz w:val="16"/>
          <w:szCs w:val="16"/>
          <w:lang w:val="en-US"/>
        </w:rPr>
        <w:t xml:space="preserve"> </w:t>
      </w:r>
      <w:r w:rsidRPr="00506F99">
        <w:rPr>
          <w:rFonts w:ascii="Verdana" w:hAnsi="Verdana"/>
          <w:sz w:val="16"/>
          <w:szCs w:val="16"/>
          <w:lang w:val="en-US"/>
        </w:rPr>
        <w:t>The Principality of Monaco;</w:t>
      </w:r>
      <w:r w:rsidR="00232D46" w:rsidRPr="00A91ACE">
        <w:rPr>
          <w:rFonts w:ascii="Verdana" w:hAnsi="Verdana"/>
          <w:sz w:val="16"/>
          <w:szCs w:val="16"/>
          <w:lang w:val="en-US"/>
        </w:rPr>
        <w:t xml:space="preserve"> </w:t>
      </w:r>
      <w:r w:rsidRPr="00506F99">
        <w:rPr>
          <w:rFonts w:ascii="Verdana" w:hAnsi="Verdana"/>
          <w:sz w:val="16"/>
          <w:szCs w:val="16"/>
          <w:lang w:val="en-US"/>
        </w:rPr>
        <w:t>Republic of Nauru;</w:t>
      </w:r>
      <w:r w:rsidR="00232D46" w:rsidRPr="00A91ACE">
        <w:rPr>
          <w:rFonts w:ascii="Verdana" w:hAnsi="Verdana"/>
          <w:sz w:val="16"/>
          <w:szCs w:val="16"/>
          <w:lang w:val="en-US"/>
        </w:rPr>
        <w:t xml:space="preserve"> </w:t>
      </w:r>
      <w:r w:rsidRPr="00506F99">
        <w:rPr>
          <w:rFonts w:ascii="Verdana" w:hAnsi="Verdana"/>
          <w:sz w:val="16"/>
          <w:szCs w:val="16"/>
          <w:lang w:val="en-US"/>
        </w:rPr>
        <w:t>Niue – free association with New Zealand;</w:t>
      </w:r>
      <w:r w:rsidR="00232D46" w:rsidRPr="00A91ACE">
        <w:rPr>
          <w:rFonts w:ascii="Verdana" w:hAnsi="Verdana"/>
          <w:sz w:val="16"/>
          <w:szCs w:val="16"/>
          <w:lang w:val="en-US"/>
        </w:rPr>
        <w:t xml:space="preserve"> </w:t>
      </w:r>
      <w:r w:rsidRPr="00506F99">
        <w:rPr>
          <w:rFonts w:ascii="Verdana" w:hAnsi="Verdana"/>
          <w:sz w:val="16"/>
          <w:szCs w:val="16"/>
          <w:lang w:val="en-US"/>
        </w:rPr>
        <w:t>The Republic of Panama;</w:t>
      </w:r>
      <w:r w:rsidR="00232D46" w:rsidRPr="00A91ACE">
        <w:rPr>
          <w:rFonts w:ascii="Verdana" w:hAnsi="Verdana"/>
          <w:sz w:val="16"/>
          <w:szCs w:val="16"/>
          <w:lang w:val="en-US"/>
        </w:rPr>
        <w:t xml:space="preserve"> </w:t>
      </w:r>
      <w:r w:rsidRPr="00506F99">
        <w:rPr>
          <w:rFonts w:ascii="Verdana" w:hAnsi="Verdana"/>
          <w:sz w:val="16"/>
          <w:szCs w:val="16"/>
          <w:lang w:val="en-US"/>
        </w:rPr>
        <w:t>The Independent State of Samoa;</w:t>
      </w:r>
      <w:r w:rsidR="00232D46" w:rsidRPr="00A91ACE">
        <w:rPr>
          <w:rFonts w:ascii="Verdana" w:hAnsi="Verdana"/>
          <w:sz w:val="16"/>
          <w:szCs w:val="16"/>
          <w:lang w:val="en-US"/>
        </w:rPr>
        <w:t xml:space="preserve"> </w:t>
      </w:r>
      <w:r w:rsidRPr="00506F99">
        <w:rPr>
          <w:rFonts w:ascii="Verdana" w:hAnsi="Verdana"/>
          <w:sz w:val="16"/>
          <w:szCs w:val="16"/>
          <w:lang w:val="en-US"/>
        </w:rPr>
        <w:t>The Republic of Seychelles;</w:t>
      </w:r>
      <w:r w:rsidR="00232D46" w:rsidRPr="00A91ACE">
        <w:rPr>
          <w:rFonts w:ascii="Verdana" w:hAnsi="Verdana"/>
          <w:sz w:val="16"/>
          <w:szCs w:val="16"/>
          <w:lang w:val="en-US"/>
        </w:rPr>
        <w:t xml:space="preserve"> </w:t>
      </w:r>
      <w:r w:rsidRPr="00506F99">
        <w:rPr>
          <w:rFonts w:ascii="Verdana" w:hAnsi="Verdana"/>
          <w:sz w:val="16"/>
          <w:szCs w:val="16"/>
          <w:lang w:val="en-US"/>
        </w:rPr>
        <w:t>Saint Lucia;</w:t>
      </w:r>
      <w:r w:rsidR="00232D46" w:rsidRPr="00A91ACE">
        <w:rPr>
          <w:rFonts w:ascii="Verdana" w:hAnsi="Verdana"/>
          <w:sz w:val="16"/>
          <w:szCs w:val="16"/>
          <w:lang w:val="en-US"/>
        </w:rPr>
        <w:t xml:space="preserve"> </w:t>
      </w:r>
      <w:r w:rsidRPr="00506F99">
        <w:rPr>
          <w:rFonts w:ascii="Verdana" w:hAnsi="Verdana"/>
          <w:sz w:val="16"/>
          <w:szCs w:val="16"/>
          <w:lang w:val="en-US"/>
        </w:rPr>
        <w:t>The Kingdom of Tonga;</w:t>
      </w:r>
      <w:r w:rsidR="00232D46" w:rsidRPr="00A91ACE">
        <w:rPr>
          <w:rFonts w:ascii="Verdana" w:hAnsi="Verdana"/>
          <w:sz w:val="16"/>
          <w:szCs w:val="16"/>
          <w:lang w:val="en-US"/>
        </w:rPr>
        <w:t xml:space="preserve"> </w:t>
      </w:r>
      <w:r w:rsidRPr="00506F99">
        <w:rPr>
          <w:rFonts w:ascii="Verdana" w:hAnsi="Verdana"/>
          <w:sz w:val="16"/>
          <w:szCs w:val="16"/>
          <w:lang w:val="en-US"/>
        </w:rPr>
        <w:t>The Virgin Islands of the United States – a group of Caribbean islands and an unincorporated and organized territory of the United States;</w:t>
      </w:r>
      <w:r w:rsidR="00232D46">
        <w:rPr>
          <w:rFonts w:ascii="Verdana" w:hAnsi="Verdana"/>
          <w:sz w:val="16"/>
          <w:szCs w:val="16"/>
          <w:lang w:val="en-US"/>
        </w:rPr>
        <w:t xml:space="preserve"> </w:t>
      </w:r>
      <w:r w:rsidRPr="00506F99">
        <w:rPr>
          <w:rFonts w:ascii="Verdana" w:hAnsi="Verdana"/>
          <w:sz w:val="16"/>
          <w:szCs w:val="16"/>
          <w:lang w:val="en-US"/>
        </w:rPr>
        <w:t>The Republic of Vanuatu</w:t>
      </w:r>
      <w:r w:rsidR="00B664C2">
        <w:rPr>
          <w:rFonts w:ascii="Verdana" w:hAnsi="Verdana"/>
          <w:sz w:val="16"/>
          <w:szCs w:val="16"/>
          <w:lang w:val="en-US"/>
        </w:rPr>
        <w:t>;</w:t>
      </w:r>
      <w:r w:rsidR="00232D46" w:rsidRPr="00A91ACE">
        <w:rPr>
          <w:rFonts w:ascii="Verdana" w:hAnsi="Verdana"/>
          <w:sz w:val="16"/>
          <w:szCs w:val="16"/>
          <w:lang w:val="en-US"/>
        </w:rPr>
        <w:t xml:space="preserve"> </w:t>
      </w:r>
      <w:r w:rsidRPr="00506F99">
        <w:rPr>
          <w:rFonts w:ascii="Verdana" w:hAnsi="Verdana"/>
          <w:sz w:val="16"/>
          <w:szCs w:val="16"/>
          <w:lang w:val="en-US"/>
        </w:rPr>
        <w:t>The Republic of Fiji;</w:t>
      </w:r>
      <w:r w:rsidR="00232D46" w:rsidRPr="00A91ACE">
        <w:rPr>
          <w:rFonts w:ascii="Verdana" w:hAnsi="Verdana"/>
          <w:sz w:val="16"/>
          <w:szCs w:val="16"/>
          <w:lang w:val="en-US"/>
        </w:rPr>
        <w:t xml:space="preserve"> </w:t>
      </w:r>
      <w:r w:rsidRPr="00506F99">
        <w:rPr>
          <w:rFonts w:ascii="Verdana" w:hAnsi="Verdana"/>
          <w:sz w:val="16"/>
          <w:szCs w:val="16"/>
          <w:lang w:val="en-US"/>
        </w:rPr>
        <w:t>Guam;</w:t>
      </w:r>
      <w:r w:rsidR="00232D46" w:rsidRPr="00A91ACE">
        <w:rPr>
          <w:rFonts w:ascii="Verdana" w:hAnsi="Verdana"/>
          <w:sz w:val="16"/>
          <w:szCs w:val="16"/>
          <w:lang w:val="en-US"/>
        </w:rPr>
        <w:t xml:space="preserve"> </w:t>
      </w:r>
      <w:r w:rsidRPr="00506F99">
        <w:rPr>
          <w:rFonts w:ascii="Verdana" w:hAnsi="Verdana"/>
          <w:sz w:val="16"/>
          <w:szCs w:val="16"/>
          <w:lang w:val="en-US"/>
        </w:rPr>
        <w:t>The Republic of Palau;</w:t>
      </w:r>
      <w:r w:rsidR="00232D46" w:rsidRPr="00A91ACE">
        <w:rPr>
          <w:rFonts w:ascii="Verdana" w:hAnsi="Verdana"/>
          <w:sz w:val="16"/>
          <w:szCs w:val="16"/>
          <w:lang w:val="en-US"/>
        </w:rPr>
        <w:t xml:space="preserve"> </w:t>
      </w:r>
      <w:r w:rsidRPr="00506F99">
        <w:rPr>
          <w:rFonts w:ascii="Verdana" w:hAnsi="Verdana"/>
          <w:sz w:val="16"/>
          <w:szCs w:val="16"/>
          <w:lang w:val="en-US"/>
        </w:rPr>
        <w:t>The Republic of Trinidad and Tobago;</w:t>
      </w:r>
      <w:r w:rsidR="00232D46" w:rsidRPr="00A91ACE">
        <w:rPr>
          <w:rFonts w:ascii="Verdana" w:hAnsi="Verdana"/>
          <w:sz w:val="16"/>
          <w:szCs w:val="16"/>
          <w:lang w:val="en-US"/>
        </w:rPr>
        <w:t xml:space="preserve"> </w:t>
      </w:r>
      <w:r w:rsidRPr="00506F99">
        <w:rPr>
          <w:rFonts w:ascii="Verdana" w:hAnsi="Verdana"/>
          <w:sz w:val="16"/>
          <w:szCs w:val="16"/>
          <w:lang w:val="en-US"/>
        </w:rPr>
        <w:t>The Independent State of Samoa;</w:t>
      </w:r>
    </w:p>
  </w:footnote>
  <w:footnote w:id="6">
    <w:p w14:paraId="1E6F557C" w14:textId="1D2E84AA" w:rsidR="006E3F18" w:rsidRPr="00506F99" w:rsidRDefault="006E3F18" w:rsidP="0000761D">
      <w:pPr>
        <w:pStyle w:val="Tekstprzypisudolnego"/>
        <w:jc w:val="both"/>
        <w:rPr>
          <w:rFonts w:ascii="Verdana" w:hAnsi="Verdana"/>
          <w:sz w:val="16"/>
          <w:szCs w:val="16"/>
          <w:lang w:val="en-US"/>
        </w:rPr>
      </w:pPr>
      <w:r w:rsidRPr="0000761D">
        <w:rPr>
          <w:rStyle w:val="Odwoanieprzypisudolnego"/>
          <w:rFonts w:ascii="Verdana" w:hAnsi="Verdana"/>
          <w:sz w:val="16"/>
          <w:szCs w:val="16"/>
        </w:rPr>
        <w:footnoteRef/>
      </w:r>
      <w:r w:rsidRPr="00506F99">
        <w:rPr>
          <w:rFonts w:ascii="Verdana" w:hAnsi="Verdana"/>
          <w:sz w:val="16"/>
          <w:szCs w:val="16"/>
          <w:lang w:val="en-US"/>
        </w:rPr>
        <w:t xml:space="preserve"> In accordance with art. 4a (1) (29) of the Corporate Income Tax Act beneficial owner means an entity that meets all of the following conditions:</w:t>
      </w:r>
    </w:p>
    <w:p w14:paraId="1240AEBE" w14:textId="77777777" w:rsidR="006E3F18" w:rsidRPr="00506F99" w:rsidRDefault="006E3F18" w:rsidP="0000761D">
      <w:pPr>
        <w:pStyle w:val="Tekstprzypisudolnego"/>
        <w:numPr>
          <w:ilvl w:val="0"/>
          <w:numId w:val="36"/>
        </w:numPr>
        <w:ind w:left="567" w:hanging="283"/>
        <w:jc w:val="both"/>
        <w:rPr>
          <w:rFonts w:ascii="Verdana" w:hAnsi="Verdana"/>
          <w:sz w:val="16"/>
          <w:szCs w:val="16"/>
          <w:lang w:val="en-US"/>
        </w:rPr>
      </w:pPr>
      <w:r w:rsidRPr="00506F99">
        <w:rPr>
          <w:rFonts w:ascii="Verdana" w:hAnsi="Verdana"/>
          <w:sz w:val="16"/>
          <w:szCs w:val="16"/>
          <w:lang w:val="en-US"/>
        </w:rPr>
        <w:t>it receives receivables for its own benefit, among other things, it decides independently on their allocation and bears the economic risk   related to the loss of those receivables or part thereof,</w:t>
      </w:r>
    </w:p>
    <w:p w14:paraId="7A76D267" w14:textId="77777777" w:rsidR="006E3F18" w:rsidRPr="00506F99" w:rsidRDefault="006E3F18" w:rsidP="0000761D">
      <w:pPr>
        <w:pStyle w:val="Tekstprzypisudolnego"/>
        <w:numPr>
          <w:ilvl w:val="0"/>
          <w:numId w:val="36"/>
        </w:numPr>
        <w:ind w:left="567" w:hanging="283"/>
        <w:jc w:val="both"/>
        <w:rPr>
          <w:rFonts w:ascii="Verdana" w:hAnsi="Verdana"/>
          <w:sz w:val="16"/>
          <w:szCs w:val="16"/>
          <w:lang w:val="en-US"/>
        </w:rPr>
      </w:pPr>
      <w:r w:rsidRPr="00506F99">
        <w:rPr>
          <w:rFonts w:ascii="Verdana" w:hAnsi="Verdana"/>
          <w:sz w:val="16"/>
          <w:szCs w:val="16"/>
          <w:lang w:val="en-US"/>
        </w:rPr>
        <w:t>it is not an intermediary, representative, trustee or another entity obliged legally or factually to transfer the receivables in whole or in part to another entity,</w:t>
      </w:r>
    </w:p>
    <w:p w14:paraId="2D58C85D" w14:textId="40D65B3C" w:rsidR="006E3F18" w:rsidRPr="00506F99" w:rsidRDefault="006E3F18" w:rsidP="0000761D">
      <w:pPr>
        <w:pStyle w:val="Tekstprzypisudolnego"/>
        <w:numPr>
          <w:ilvl w:val="0"/>
          <w:numId w:val="36"/>
        </w:numPr>
        <w:ind w:left="567" w:hanging="283"/>
        <w:jc w:val="both"/>
        <w:rPr>
          <w:rFonts w:ascii="Verdana" w:hAnsi="Verdana"/>
          <w:sz w:val="16"/>
          <w:szCs w:val="16"/>
          <w:lang w:val="en-US"/>
        </w:rPr>
      </w:pPr>
      <w:r w:rsidRPr="00506F99">
        <w:rPr>
          <w:rFonts w:ascii="Verdana" w:hAnsi="Verdana"/>
          <w:sz w:val="16"/>
          <w:szCs w:val="16"/>
          <w:lang w:val="en-US"/>
        </w:rPr>
        <w:t>it conducts actual economic activity in the state where its registered office is located, if receivables are obtained in connection with its economic activity, with the provision of Article 24a.18 applying accordingly to the assessment whether the entity conducts actual economic activity.</w:t>
      </w:r>
    </w:p>
  </w:footnote>
  <w:footnote w:id="7">
    <w:p w14:paraId="036885B3" w14:textId="75E7FDB6" w:rsidR="006E3F18" w:rsidRPr="00506F99" w:rsidRDefault="006E3F18" w:rsidP="0000761D">
      <w:pPr>
        <w:pStyle w:val="Tekstprzypisudolnego"/>
        <w:jc w:val="both"/>
        <w:rPr>
          <w:rFonts w:ascii="Verdana" w:hAnsi="Verdana"/>
          <w:sz w:val="16"/>
          <w:szCs w:val="16"/>
          <w:lang w:val="en-US"/>
        </w:rPr>
      </w:pPr>
      <w:r w:rsidRPr="0000761D">
        <w:rPr>
          <w:rStyle w:val="Odwoanieprzypisudolnego"/>
          <w:rFonts w:ascii="Verdana" w:hAnsi="Verdana"/>
          <w:sz w:val="16"/>
          <w:szCs w:val="16"/>
        </w:rPr>
        <w:footnoteRef/>
      </w:r>
      <w:r w:rsidRPr="00506F99">
        <w:rPr>
          <w:rFonts w:ascii="Verdana" w:hAnsi="Verdana"/>
          <w:sz w:val="16"/>
          <w:szCs w:val="16"/>
          <w:lang w:val="en-US"/>
        </w:rPr>
        <w:t xml:space="preserve"> </w:t>
      </w:r>
      <w:bookmarkStart w:id="1" w:name="_Hlk95826353"/>
      <w:r w:rsidR="002A07B9">
        <w:rPr>
          <w:rFonts w:ascii="Verdana" w:hAnsi="Verdana" w:cs="Arial"/>
          <w:sz w:val="16"/>
          <w:szCs w:val="16"/>
          <w:lang w:val="en-US"/>
        </w:rPr>
        <w:t>D</w:t>
      </w:r>
      <w:r w:rsidRPr="0000761D">
        <w:rPr>
          <w:rFonts w:ascii="Verdana" w:hAnsi="Verdana" w:cs="Arial"/>
          <w:sz w:val="16"/>
          <w:szCs w:val="16"/>
          <w:lang w:val="en-US"/>
        </w:rPr>
        <w:t>elete as appropriate;</w:t>
      </w:r>
      <w:bookmarkEnd w:id="1"/>
    </w:p>
  </w:footnote>
  <w:footnote w:id="8">
    <w:p w14:paraId="16710778" w14:textId="1051FFDA" w:rsidR="00882CAD" w:rsidRPr="00506F99" w:rsidRDefault="00882CAD" w:rsidP="0000761D">
      <w:pPr>
        <w:pStyle w:val="Tekstprzypisudolnego"/>
        <w:jc w:val="both"/>
        <w:rPr>
          <w:rFonts w:ascii="Verdana" w:hAnsi="Verdana"/>
          <w:sz w:val="16"/>
          <w:szCs w:val="16"/>
          <w:lang w:val="en-US"/>
        </w:rPr>
      </w:pPr>
      <w:r w:rsidRPr="0000761D">
        <w:rPr>
          <w:rStyle w:val="Odwoanieprzypisudolnego"/>
          <w:rFonts w:ascii="Verdana" w:hAnsi="Verdana"/>
          <w:sz w:val="16"/>
          <w:szCs w:val="16"/>
        </w:rPr>
        <w:footnoteRef/>
      </w:r>
      <w:r w:rsidRPr="00506F99">
        <w:rPr>
          <w:rFonts w:ascii="Verdana" w:hAnsi="Verdana"/>
          <w:sz w:val="16"/>
          <w:szCs w:val="16"/>
          <w:lang w:val="en-US"/>
        </w:rPr>
        <w:t xml:space="preserve"> </w:t>
      </w:r>
      <w:r w:rsidR="002A07B9">
        <w:rPr>
          <w:rFonts w:ascii="Verdana" w:hAnsi="Verdana" w:cs="Arial"/>
          <w:sz w:val="16"/>
          <w:szCs w:val="16"/>
          <w:lang w:val="en-US"/>
        </w:rPr>
        <w:t>D</w:t>
      </w:r>
      <w:r w:rsidRPr="00506F99">
        <w:rPr>
          <w:rFonts w:ascii="Verdana" w:hAnsi="Verdana" w:cs="Arial"/>
          <w:sz w:val="16"/>
          <w:szCs w:val="16"/>
          <w:lang w:val="en-US"/>
        </w:rPr>
        <w:t>elete as appropriate;</w:t>
      </w:r>
    </w:p>
  </w:footnote>
  <w:footnote w:id="9">
    <w:p w14:paraId="0209D767" w14:textId="4122B909" w:rsidR="00347240" w:rsidRPr="00506F99" w:rsidRDefault="00882CAD" w:rsidP="00347240">
      <w:pPr>
        <w:pStyle w:val="Tekstprzypisudolnego"/>
        <w:jc w:val="both"/>
        <w:rPr>
          <w:rFonts w:ascii="Verdana" w:hAnsi="Verdana"/>
          <w:sz w:val="16"/>
          <w:szCs w:val="16"/>
          <w:lang w:val="en-US"/>
        </w:rPr>
      </w:pPr>
      <w:r w:rsidRPr="0000761D">
        <w:rPr>
          <w:rStyle w:val="Odwoanieprzypisudolnego"/>
          <w:rFonts w:ascii="Verdana" w:hAnsi="Verdana"/>
          <w:sz w:val="16"/>
          <w:szCs w:val="16"/>
        </w:rPr>
        <w:footnoteRef/>
      </w:r>
      <w:r w:rsidRPr="00506F99">
        <w:rPr>
          <w:rFonts w:ascii="Verdana" w:hAnsi="Verdana"/>
          <w:sz w:val="16"/>
          <w:szCs w:val="16"/>
          <w:lang w:val="en-US"/>
        </w:rPr>
        <w:t xml:space="preserve"> </w:t>
      </w:r>
      <w:r w:rsidR="002A07B9">
        <w:rPr>
          <w:rFonts w:ascii="Verdana" w:hAnsi="Verdana"/>
          <w:b/>
          <w:sz w:val="16"/>
          <w:szCs w:val="16"/>
          <w:lang w:val="en-US"/>
        </w:rPr>
        <w:t>C</w:t>
      </w:r>
      <w:r w:rsidR="00347240" w:rsidRPr="00506F99">
        <w:rPr>
          <w:rFonts w:ascii="Verdana" w:hAnsi="Verdana"/>
          <w:b/>
          <w:sz w:val="16"/>
          <w:szCs w:val="16"/>
          <w:lang w:val="en-US"/>
        </w:rPr>
        <w:t>ontrolled</w:t>
      </w:r>
      <w:r w:rsidR="00347240" w:rsidRPr="00506F99">
        <w:rPr>
          <w:rFonts w:ascii="Verdana" w:hAnsi="Verdana"/>
          <w:b/>
          <w:bCs/>
          <w:sz w:val="16"/>
          <w:szCs w:val="16"/>
          <w:lang w:val="en-US"/>
        </w:rPr>
        <w:t xml:space="preserve"> foreign corporation</w:t>
      </w:r>
      <w:r w:rsidR="00347240" w:rsidRPr="00506F99">
        <w:rPr>
          <w:rFonts w:ascii="Verdana" w:hAnsi="Verdana"/>
          <w:sz w:val="16"/>
          <w:szCs w:val="16"/>
          <w:lang w:val="en-US"/>
        </w:rPr>
        <w:t xml:space="preserve"> means: </w:t>
      </w:r>
    </w:p>
    <w:p w14:paraId="4E99344D" w14:textId="6C309C60" w:rsidR="00347240" w:rsidRPr="00506F99" w:rsidRDefault="00347240" w:rsidP="00347240">
      <w:pPr>
        <w:pStyle w:val="Tekstprzypisudolnego"/>
        <w:jc w:val="both"/>
        <w:rPr>
          <w:rFonts w:ascii="Verdana" w:hAnsi="Verdana"/>
          <w:sz w:val="16"/>
          <w:szCs w:val="16"/>
          <w:lang w:val="en-US"/>
        </w:rPr>
      </w:pPr>
      <w:r w:rsidRPr="00506F99">
        <w:rPr>
          <w:rFonts w:ascii="Verdana" w:hAnsi="Verdana"/>
          <w:sz w:val="16"/>
          <w:szCs w:val="16"/>
          <w:lang w:val="en-US"/>
        </w:rPr>
        <w:t>a) a legal person,</w:t>
      </w:r>
    </w:p>
    <w:p w14:paraId="66785C6B" w14:textId="20126470" w:rsidR="00347240" w:rsidRPr="00506F99" w:rsidRDefault="00347240" w:rsidP="00347240">
      <w:pPr>
        <w:pStyle w:val="Tekstprzypisudolnego"/>
        <w:jc w:val="both"/>
        <w:rPr>
          <w:rFonts w:ascii="Verdana" w:hAnsi="Verdana"/>
          <w:sz w:val="16"/>
          <w:szCs w:val="16"/>
          <w:lang w:val="en-US"/>
        </w:rPr>
      </w:pPr>
      <w:r w:rsidRPr="00506F99">
        <w:rPr>
          <w:rFonts w:ascii="Verdana" w:hAnsi="Verdana"/>
          <w:sz w:val="16"/>
          <w:szCs w:val="16"/>
          <w:lang w:val="en-US"/>
        </w:rPr>
        <w:t>b) a company in the process of formation,</w:t>
      </w:r>
    </w:p>
    <w:p w14:paraId="327E5BAD" w14:textId="763213AC" w:rsidR="00347240" w:rsidRPr="00506F99" w:rsidRDefault="00347240" w:rsidP="00347240">
      <w:pPr>
        <w:pStyle w:val="Tekstprzypisudolnego"/>
        <w:jc w:val="both"/>
        <w:rPr>
          <w:rFonts w:ascii="Verdana" w:hAnsi="Verdana"/>
          <w:sz w:val="16"/>
          <w:szCs w:val="16"/>
          <w:lang w:val="en-US"/>
        </w:rPr>
      </w:pPr>
      <w:r w:rsidRPr="00506F99">
        <w:rPr>
          <w:rFonts w:ascii="Verdana" w:hAnsi="Verdana"/>
          <w:sz w:val="16"/>
          <w:szCs w:val="16"/>
          <w:lang w:val="en-US"/>
        </w:rPr>
        <w:t xml:space="preserve">c) an </w:t>
      </w:r>
      <w:proofErr w:type="spellStart"/>
      <w:r w:rsidRPr="00506F99">
        <w:rPr>
          <w:rFonts w:ascii="Verdana" w:hAnsi="Verdana"/>
          <w:sz w:val="16"/>
          <w:szCs w:val="16"/>
          <w:lang w:val="en-US"/>
        </w:rPr>
        <w:t>organisational</w:t>
      </w:r>
      <w:proofErr w:type="spellEnd"/>
      <w:r w:rsidRPr="00506F99">
        <w:rPr>
          <w:rFonts w:ascii="Verdana" w:hAnsi="Verdana"/>
          <w:sz w:val="16"/>
          <w:szCs w:val="16"/>
          <w:lang w:val="en-US"/>
        </w:rPr>
        <w:t xml:space="preserve"> unit without legal personality other than a partnership without legal personality,</w:t>
      </w:r>
    </w:p>
    <w:p w14:paraId="348FB76B" w14:textId="53917B49" w:rsidR="00347240" w:rsidRPr="00506F99" w:rsidRDefault="00347240" w:rsidP="00347240">
      <w:pPr>
        <w:pStyle w:val="Tekstprzypisudolnego"/>
        <w:jc w:val="both"/>
        <w:rPr>
          <w:rFonts w:ascii="Verdana" w:hAnsi="Verdana"/>
          <w:sz w:val="16"/>
          <w:szCs w:val="16"/>
          <w:lang w:val="en-US"/>
        </w:rPr>
      </w:pPr>
      <w:r w:rsidRPr="00506F99">
        <w:rPr>
          <w:rFonts w:ascii="Verdana" w:hAnsi="Verdana"/>
          <w:sz w:val="16"/>
          <w:szCs w:val="16"/>
          <w:lang w:val="en-US"/>
        </w:rPr>
        <w:t>d) the partnership without legal personality4,</w:t>
      </w:r>
    </w:p>
    <w:p w14:paraId="087C46DC" w14:textId="2B554D92" w:rsidR="00347240" w:rsidRPr="00506F99" w:rsidRDefault="00347240" w:rsidP="00347240">
      <w:pPr>
        <w:pStyle w:val="Tekstprzypisudolnego"/>
        <w:jc w:val="both"/>
        <w:rPr>
          <w:rFonts w:ascii="Verdana" w:hAnsi="Verdana"/>
          <w:sz w:val="16"/>
          <w:szCs w:val="16"/>
          <w:lang w:val="en-US"/>
        </w:rPr>
      </w:pPr>
      <w:r w:rsidRPr="00506F99">
        <w:rPr>
          <w:rFonts w:ascii="Verdana" w:hAnsi="Verdana"/>
          <w:sz w:val="16"/>
          <w:szCs w:val="16"/>
          <w:lang w:val="en-US"/>
        </w:rPr>
        <w:t>e) a foundation, a trust or another entity or a legal relationship of a fiduciary nature,</w:t>
      </w:r>
    </w:p>
    <w:p w14:paraId="22B7283C" w14:textId="62773A22" w:rsidR="00347240" w:rsidRPr="00506F99" w:rsidRDefault="00347240" w:rsidP="00347240">
      <w:pPr>
        <w:pStyle w:val="Tekstprzypisudolnego"/>
        <w:jc w:val="both"/>
        <w:rPr>
          <w:rFonts w:ascii="Verdana" w:hAnsi="Verdana"/>
          <w:sz w:val="16"/>
          <w:szCs w:val="16"/>
          <w:lang w:val="en-US"/>
        </w:rPr>
      </w:pPr>
      <w:r w:rsidRPr="00506F99">
        <w:rPr>
          <w:rFonts w:ascii="Verdana" w:hAnsi="Verdana"/>
          <w:sz w:val="16"/>
          <w:szCs w:val="16"/>
          <w:lang w:val="en-US"/>
        </w:rPr>
        <w:t>f) a tax capital group or a company from a tax capital group5,</w:t>
      </w:r>
    </w:p>
    <w:p w14:paraId="00E7B251" w14:textId="500F3629" w:rsidR="00347240" w:rsidRPr="00506F99" w:rsidRDefault="00347240" w:rsidP="0000761D">
      <w:pPr>
        <w:pStyle w:val="Tekstprzypisudolnego"/>
        <w:ind w:left="142" w:hanging="142"/>
        <w:jc w:val="both"/>
        <w:rPr>
          <w:rFonts w:ascii="Verdana" w:hAnsi="Verdana"/>
          <w:sz w:val="16"/>
          <w:szCs w:val="16"/>
          <w:lang w:val="en-US"/>
        </w:rPr>
      </w:pPr>
      <w:r w:rsidRPr="00506F99">
        <w:rPr>
          <w:rFonts w:ascii="Verdana" w:hAnsi="Verdana"/>
          <w:sz w:val="16"/>
          <w:szCs w:val="16"/>
          <w:lang w:val="en-US"/>
        </w:rPr>
        <w:t xml:space="preserve">g) an </w:t>
      </w:r>
      <w:proofErr w:type="spellStart"/>
      <w:r w:rsidRPr="00506F99">
        <w:rPr>
          <w:rFonts w:ascii="Verdana" w:hAnsi="Verdana"/>
          <w:sz w:val="16"/>
          <w:szCs w:val="16"/>
          <w:lang w:val="en-US"/>
        </w:rPr>
        <w:t>organisationally</w:t>
      </w:r>
      <w:proofErr w:type="spellEnd"/>
      <w:r w:rsidRPr="00506F99">
        <w:rPr>
          <w:rFonts w:ascii="Verdana" w:hAnsi="Verdana"/>
          <w:sz w:val="16"/>
          <w:szCs w:val="16"/>
          <w:lang w:val="en-US"/>
        </w:rPr>
        <w:t xml:space="preserve"> or legally separate part of a foreign company or another entity having legal personality or not having legal personality</w:t>
      </w:r>
    </w:p>
    <w:p w14:paraId="7E9E2535" w14:textId="1D64C43D" w:rsidR="00882CAD" w:rsidRPr="00506F99" w:rsidRDefault="00347240" w:rsidP="0000761D">
      <w:pPr>
        <w:pStyle w:val="Tekstprzypisudolnego"/>
        <w:jc w:val="both"/>
        <w:rPr>
          <w:rFonts w:ascii="Verdana" w:hAnsi="Verdana"/>
          <w:sz w:val="16"/>
          <w:szCs w:val="16"/>
          <w:lang w:val="en-US"/>
        </w:rPr>
      </w:pPr>
      <w:r w:rsidRPr="00506F99">
        <w:rPr>
          <w:rFonts w:ascii="Verdana" w:hAnsi="Verdana"/>
          <w:sz w:val="16"/>
          <w:szCs w:val="16"/>
          <w:lang w:val="en-US"/>
        </w:rPr>
        <w:t>- not having the registered office, management or registration within the territory of the Republic of Poland, in which the taxable person referred to in art. 3.1 holds, individually or jointly with affiliated entities, directly or indirectly, a share in the capital, a right to vote in the supervisory, decision-making or managing bodies or a right to participate in profits, including their expectative, or in which the taxable person will be entitled to acquire such rights in the future, including as the founder or a beneficiary of a foundation, trust or another entity or a legal relationship of a fiduciary nature, or over which the taxable person exercises actual control.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BD0E8" w14:textId="7013CE1D" w:rsidR="00000D9D" w:rsidRPr="00000D9D" w:rsidRDefault="00000D9D" w:rsidP="00000D9D">
    <w:pPr>
      <w:widowControl/>
      <w:tabs>
        <w:tab w:val="left" w:pos="1935"/>
        <w:tab w:val="center" w:pos="4536"/>
        <w:tab w:val="right" w:pos="9072"/>
      </w:tabs>
      <w:autoSpaceDE/>
      <w:autoSpaceDN/>
      <w:jc w:val="right"/>
      <w:rPr>
        <w:rFonts w:eastAsia="Times New Roman" w:cs="Times New Roman"/>
        <w:i/>
        <w:sz w:val="16"/>
        <w:szCs w:val="16"/>
        <w:lang w:eastAsia="pl-PL"/>
      </w:rPr>
    </w:pPr>
    <w:r w:rsidRPr="00000D9D">
      <w:rPr>
        <w:rFonts w:eastAsia="Times New Roman" w:cs="Times New Roman"/>
        <w:i/>
        <w:sz w:val="16"/>
        <w:szCs w:val="16"/>
        <w:lang w:eastAsia="pl-PL"/>
      </w:rPr>
      <w:t xml:space="preserve">Załącznik Nr </w:t>
    </w:r>
    <w:r w:rsidR="00173592">
      <w:rPr>
        <w:rFonts w:eastAsia="Times New Roman" w:cs="Times New Roman"/>
        <w:i/>
        <w:sz w:val="16"/>
        <w:szCs w:val="16"/>
        <w:lang w:eastAsia="pl-PL"/>
      </w:rPr>
      <w:t>2</w:t>
    </w:r>
    <w:r w:rsidRPr="00000D9D">
      <w:rPr>
        <w:rFonts w:eastAsia="Times New Roman" w:cs="Times New Roman"/>
        <w:i/>
        <w:sz w:val="16"/>
        <w:szCs w:val="16"/>
        <w:lang w:eastAsia="pl-PL"/>
      </w:rPr>
      <w:t xml:space="preserve"> do Zarządzenia nr 19/2022 Rektora AGH z dnia 1 marca 2022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25A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7E25B7"/>
    <w:multiLevelType w:val="hybridMultilevel"/>
    <w:tmpl w:val="34A86662"/>
    <w:lvl w:ilvl="0" w:tplc="F05E090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3C37130"/>
    <w:multiLevelType w:val="hybridMultilevel"/>
    <w:tmpl w:val="7972ADD2"/>
    <w:lvl w:ilvl="0" w:tplc="735286B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F5A1A66"/>
    <w:multiLevelType w:val="hybridMultilevel"/>
    <w:tmpl w:val="631493D0"/>
    <w:lvl w:ilvl="0" w:tplc="A07434C2">
      <w:start w:val="1"/>
      <w:numFmt w:val="lowerLetter"/>
      <w:lvlText w:val="%1)"/>
      <w:lvlJc w:val="left"/>
      <w:pPr>
        <w:ind w:left="1186" w:hanging="360"/>
      </w:pPr>
      <w:rPr>
        <w:rFonts w:cs="Arial" w:hint="default"/>
      </w:rPr>
    </w:lvl>
    <w:lvl w:ilvl="1" w:tplc="04150019">
      <w:start w:val="1"/>
      <w:numFmt w:val="lowerLetter"/>
      <w:lvlText w:val="%2."/>
      <w:lvlJc w:val="left"/>
      <w:pPr>
        <w:ind w:left="1906" w:hanging="360"/>
      </w:pPr>
    </w:lvl>
    <w:lvl w:ilvl="2" w:tplc="0415001B" w:tentative="1">
      <w:start w:val="1"/>
      <w:numFmt w:val="lowerRoman"/>
      <w:lvlText w:val="%3."/>
      <w:lvlJc w:val="right"/>
      <w:pPr>
        <w:ind w:left="2626" w:hanging="180"/>
      </w:pPr>
    </w:lvl>
    <w:lvl w:ilvl="3" w:tplc="0415000F" w:tentative="1">
      <w:start w:val="1"/>
      <w:numFmt w:val="decimal"/>
      <w:lvlText w:val="%4."/>
      <w:lvlJc w:val="left"/>
      <w:pPr>
        <w:ind w:left="3346" w:hanging="360"/>
      </w:pPr>
    </w:lvl>
    <w:lvl w:ilvl="4" w:tplc="04150019" w:tentative="1">
      <w:start w:val="1"/>
      <w:numFmt w:val="lowerLetter"/>
      <w:lvlText w:val="%5."/>
      <w:lvlJc w:val="left"/>
      <w:pPr>
        <w:ind w:left="4066" w:hanging="360"/>
      </w:pPr>
    </w:lvl>
    <w:lvl w:ilvl="5" w:tplc="0415001B" w:tentative="1">
      <w:start w:val="1"/>
      <w:numFmt w:val="lowerRoman"/>
      <w:lvlText w:val="%6."/>
      <w:lvlJc w:val="right"/>
      <w:pPr>
        <w:ind w:left="4786" w:hanging="180"/>
      </w:pPr>
    </w:lvl>
    <w:lvl w:ilvl="6" w:tplc="0415000F" w:tentative="1">
      <w:start w:val="1"/>
      <w:numFmt w:val="decimal"/>
      <w:lvlText w:val="%7."/>
      <w:lvlJc w:val="left"/>
      <w:pPr>
        <w:ind w:left="5506" w:hanging="360"/>
      </w:pPr>
    </w:lvl>
    <w:lvl w:ilvl="7" w:tplc="04150019" w:tentative="1">
      <w:start w:val="1"/>
      <w:numFmt w:val="lowerLetter"/>
      <w:lvlText w:val="%8."/>
      <w:lvlJc w:val="left"/>
      <w:pPr>
        <w:ind w:left="6226" w:hanging="360"/>
      </w:pPr>
    </w:lvl>
    <w:lvl w:ilvl="8" w:tplc="0415001B" w:tentative="1">
      <w:start w:val="1"/>
      <w:numFmt w:val="lowerRoman"/>
      <w:lvlText w:val="%9."/>
      <w:lvlJc w:val="right"/>
      <w:pPr>
        <w:ind w:left="6946" w:hanging="180"/>
      </w:pPr>
    </w:lvl>
  </w:abstractNum>
  <w:abstractNum w:abstractNumId="4" w15:restartNumberingAfterBreak="0">
    <w:nsid w:val="176409E0"/>
    <w:multiLevelType w:val="hybridMultilevel"/>
    <w:tmpl w:val="31921C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1848B7"/>
    <w:multiLevelType w:val="hybridMultilevel"/>
    <w:tmpl w:val="A73AC9FE"/>
    <w:lvl w:ilvl="0" w:tplc="CED07E34">
      <w:start w:val="1"/>
      <w:numFmt w:val="decimal"/>
      <w:lvlText w:val="%1."/>
      <w:lvlJc w:val="left"/>
      <w:pPr>
        <w:ind w:left="475" w:hanging="350"/>
      </w:pPr>
      <w:rPr>
        <w:rFonts w:ascii="Verdana" w:eastAsia="Verdana" w:hAnsi="Verdana" w:cs="Verdana" w:hint="default"/>
        <w:b w:val="0"/>
        <w:bCs w:val="0"/>
        <w:i w:val="0"/>
        <w:iCs w:val="0"/>
        <w:spacing w:val="-3"/>
        <w:w w:val="100"/>
        <w:sz w:val="20"/>
        <w:szCs w:val="20"/>
        <w:lang w:val="pl-PL" w:eastAsia="en-US" w:bidi="ar-SA"/>
      </w:rPr>
    </w:lvl>
    <w:lvl w:ilvl="1" w:tplc="1428817A">
      <w:start w:val="1"/>
      <w:numFmt w:val="decimal"/>
      <w:lvlText w:val="%2)"/>
      <w:lvlJc w:val="left"/>
      <w:pPr>
        <w:ind w:left="826" w:hanging="351"/>
      </w:pPr>
      <w:rPr>
        <w:rFonts w:ascii="Verdana" w:eastAsia="Verdana" w:hAnsi="Verdana" w:cs="Verdana" w:hint="default"/>
        <w:b w:val="0"/>
        <w:bCs w:val="0"/>
        <w:i w:val="0"/>
        <w:iCs w:val="0"/>
        <w:spacing w:val="-3"/>
        <w:w w:val="100"/>
        <w:sz w:val="20"/>
        <w:szCs w:val="20"/>
        <w:lang w:val="pl-PL" w:eastAsia="en-US" w:bidi="ar-SA"/>
      </w:rPr>
    </w:lvl>
    <w:lvl w:ilvl="2" w:tplc="8BFEFA92">
      <w:numFmt w:val="bullet"/>
      <w:lvlText w:val="•"/>
      <w:lvlJc w:val="left"/>
      <w:pPr>
        <w:ind w:left="920" w:hanging="351"/>
      </w:pPr>
      <w:rPr>
        <w:rFonts w:hint="default"/>
        <w:lang w:val="pl-PL" w:eastAsia="en-US" w:bidi="ar-SA"/>
      </w:rPr>
    </w:lvl>
    <w:lvl w:ilvl="3" w:tplc="5E622C2E">
      <w:numFmt w:val="bullet"/>
      <w:lvlText w:val="•"/>
      <w:lvlJc w:val="left"/>
      <w:pPr>
        <w:ind w:left="1968" w:hanging="351"/>
      </w:pPr>
      <w:rPr>
        <w:rFonts w:hint="default"/>
        <w:lang w:val="pl-PL" w:eastAsia="en-US" w:bidi="ar-SA"/>
      </w:rPr>
    </w:lvl>
    <w:lvl w:ilvl="4" w:tplc="29A63324">
      <w:numFmt w:val="bullet"/>
      <w:lvlText w:val="•"/>
      <w:lvlJc w:val="left"/>
      <w:pPr>
        <w:ind w:left="3016" w:hanging="351"/>
      </w:pPr>
      <w:rPr>
        <w:rFonts w:hint="default"/>
        <w:lang w:val="pl-PL" w:eastAsia="en-US" w:bidi="ar-SA"/>
      </w:rPr>
    </w:lvl>
    <w:lvl w:ilvl="5" w:tplc="774870CA">
      <w:numFmt w:val="bullet"/>
      <w:lvlText w:val="•"/>
      <w:lvlJc w:val="left"/>
      <w:pPr>
        <w:ind w:left="4064" w:hanging="351"/>
      </w:pPr>
      <w:rPr>
        <w:rFonts w:hint="default"/>
        <w:lang w:val="pl-PL" w:eastAsia="en-US" w:bidi="ar-SA"/>
      </w:rPr>
    </w:lvl>
    <w:lvl w:ilvl="6" w:tplc="79788D62">
      <w:numFmt w:val="bullet"/>
      <w:lvlText w:val="•"/>
      <w:lvlJc w:val="left"/>
      <w:pPr>
        <w:ind w:left="5112" w:hanging="351"/>
      </w:pPr>
      <w:rPr>
        <w:rFonts w:hint="default"/>
        <w:lang w:val="pl-PL" w:eastAsia="en-US" w:bidi="ar-SA"/>
      </w:rPr>
    </w:lvl>
    <w:lvl w:ilvl="7" w:tplc="6EAE9242">
      <w:numFmt w:val="bullet"/>
      <w:lvlText w:val="•"/>
      <w:lvlJc w:val="left"/>
      <w:pPr>
        <w:ind w:left="6160" w:hanging="351"/>
      </w:pPr>
      <w:rPr>
        <w:rFonts w:hint="default"/>
        <w:lang w:val="pl-PL" w:eastAsia="en-US" w:bidi="ar-SA"/>
      </w:rPr>
    </w:lvl>
    <w:lvl w:ilvl="8" w:tplc="7910F550">
      <w:numFmt w:val="bullet"/>
      <w:lvlText w:val="•"/>
      <w:lvlJc w:val="left"/>
      <w:pPr>
        <w:ind w:left="7208" w:hanging="351"/>
      </w:pPr>
      <w:rPr>
        <w:rFonts w:hint="default"/>
        <w:lang w:val="pl-PL" w:eastAsia="en-US" w:bidi="ar-SA"/>
      </w:rPr>
    </w:lvl>
  </w:abstractNum>
  <w:abstractNum w:abstractNumId="6" w15:restartNumberingAfterBreak="0">
    <w:nsid w:val="1EB06D1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8FA348D"/>
    <w:multiLevelType w:val="hybridMultilevel"/>
    <w:tmpl w:val="A1B2A3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8B2A41"/>
    <w:multiLevelType w:val="hybridMultilevel"/>
    <w:tmpl w:val="580A1480"/>
    <w:lvl w:ilvl="0" w:tplc="5B2899AC">
      <w:start w:val="1"/>
      <w:numFmt w:val="decimal"/>
      <w:lvlText w:val="%1)"/>
      <w:lvlJc w:val="left"/>
      <w:pPr>
        <w:ind w:left="324" w:hanging="360"/>
      </w:pPr>
      <w:rPr>
        <w:rFonts w:hint="default"/>
      </w:rPr>
    </w:lvl>
    <w:lvl w:ilvl="1" w:tplc="04150019">
      <w:start w:val="1"/>
      <w:numFmt w:val="lowerLetter"/>
      <w:lvlText w:val="%2."/>
      <w:lvlJc w:val="left"/>
      <w:pPr>
        <w:ind w:left="1422" w:hanging="360"/>
      </w:pPr>
    </w:lvl>
    <w:lvl w:ilvl="2" w:tplc="0415001B" w:tentative="1">
      <w:start w:val="1"/>
      <w:numFmt w:val="lowerRoman"/>
      <w:lvlText w:val="%3."/>
      <w:lvlJc w:val="right"/>
      <w:pPr>
        <w:ind w:left="2142" w:hanging="180"/>
      </w:pPr>
    </w:lvl>
    <w:lvl w:ilvl="3" w:tplc="0415000F" w:tentative="1">
      <w:start w:val="1"/>
      <w:numFmt w:val="decimal"/>
      <w:lvlText w:val="%4."/>
      <w:lvlJc w:val="left"/>
      <w:pPr>
        <w:ind w:left="2862" w:hanging="360"/>
      </w:pPr>
    </w:lvl>
    <w:lvl w:ilvl="4" w:tplc="04150019" w:tentative="1">
      <w:start w:val="1"/>
      <w:numFmt w:val="lowerLetter"/>
      <w:lvlText w:val="%5."/>
      <w:lvlJc w:val="left"/>
      <w:pPr>
        <w:ind w:left="3582" w:hanging="360"/>
      </w:pPr>
    </w:lvl>
    <w:lvl w:ilvl="5" w:tplc="0415001B" w:tentative="1">
      <w:start w:val="1"/>
      <w:numFmt w:val="lowerRoman"/>
      <w:lvlText w:val="%6."/>
      <w:lvlJc w:val="right"/>
      <w:pPr>
        <w:ind w:left="4302" w:hanging="180"/>
      </w:pPr>
    </w:lvl>
    <w:lvl w:ilvl="6" w:tplc="0415000F" w:tentative="1">
      <w:start w:val="1"/>
      <w:numFmt w:val="decimal"/>
      <w:lvlText w:val="%7."/>
      <w:lvlJc w:val="left"/>
      <w:pPr>
        <w:ind w:left="5022" w:hanging="360"/>
      </w:pPr>
    </w:lvl>
    <w:lvl w:ilvl="7" w:tplc="04150019" w:tentative="1">
      <w:start w:val="1"/>
      <w:numFmt w:val="lowerLetter"/>
      <w:lvlText w:val="%8."/>
      <w:lvlJc w:val="left"/>
      <w:pPr>
        <w:ind w:left="5742" w:hanging="360"/>
      </w:pPr>
    </w:lvl>
    <w:lvl w:ilvl="8" w:tplc="0415001B" w:tentative="1">
      <w:start w:val="1"/>
      <w:numFmt w:val="lowerRoman"/>
      <w:lvlText w:val="%9."/>
      <w:lvlJc w:val="right"/>
      <w:pPr>
        <w:ind w:left="6462" w:hanging="180"/>
      </w:pPr>
    </w:lvl>
  </w:abstractNum>
  <w:abstractNum w:abstractNumId="9" w15:restartNumberingAfterBreak="0">
    <w:nsid w:val="35BD5AF9"/>
    <w:multiLevelType w:val="hybridMultilevel"/>
    <w:tmpl w:val="756C2CFE"/>
    <w:lvl w:ilvl="0" w:tplc="04150015">
      <w:start w:val="1"/>
      <w:numFmt w:val="upperLetter"/>
      <w:lvlText w:val="%1."/>
      <w:lvlJc w:val="left"/>
      <w:pPr>
        <w:ind w:left="780" w:hanging="360"/>
      </w:p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 w15:restartNumberingAfterBreak="0">
    <w:nsid w:val="37D10FA3"/>
    <w:multiLevelType w:val="hybridMultilevel"/>
    <w:tmpl w:val="E976F866"/>
    <w:lvl w:ilvl="0" w:tplc="4B86C31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8072E8A"/>
    <w:multiLevelType w:val="hybridMultilevel"/>
    <w:tmpl w:val="3424A6CC"/>
    <w:lvl w:ilvl="0" w:tplc="31D03E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0430858"/>
    <w:multiLevelType w:val="hybridMultilevel"/>
    <w:tmpl w:val="5F3043F2"/>
    <w:lvl w:ilvl="0" w:tplc="028E812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4193B67"/>
    <w:multiLevelType w:val="hybridMultilevel"/>
    <w:tmpl w:val="6076F22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466A0FF9"/>
    <w:multiLevelType w:val="hybridMultilevel"/>
    <w:tmpl w:val="0B24E7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B90092C"/>
    <w:multiLevelType w:val="hybridMultilevel"/>
    <w:tmpl w:val="31F25A32"/>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B9E3266"/>
    <w:multiLevelType w:val="hybridMultilevel"/>
    <w:tmpl w:val="7B0E6A6A"/>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4C0A716E"/>
    <w:multiLevelType w:val="hybridMultilevel"/>
    <w:tmpl w:val="BB786586"/>
    <w:lvl w:ilvl="0" w:tplc="5E207E8C">
      <w:start w:val="1"/>
      <w:numFmt w:val="decimal"/>
      <w:lvlText w:val="%1)"/>
      <w:lvlJc w:val="left"/>
      <w:pPr>
        <w:ind w:left="501" w:hanging="386"/>
      </w:pPr>
      <w:rPr>
        <w:rFonts w:ascii="Verdana" w:eastAsia="Verdana" w:hAnsi="Verdana" w:cs="Verdana" w:hint="default"/>
        <w:b w:val="0"/>
        <w:bCs w:val="0"/>
        <w:i w:val="0"/>
        <w:iCs w:val="0"/>
        <w:spacing w:val="-3"/>
        <w:w w:val="100"/>
        <w:sz w:val="20"/>
        <w:szCs w:val="20"/>
        <w:lang w:val="pl-PL" w:eastAsia="en-US" w:bidi="ar-SA"/>
      </w:rPr>
    </w:lvl>
    <w:lvl w:ilvl="1" w:tplc="53740F80">
      <w:numFmt w:val="bullet"/>
      <w:lvlText w:val="•"/>
      <w:lvlJc w:val="left"/>
      <w:pPr>
        <w:ind w:left="1380" w:hanging="386"/>
      </w:pPr>
      <w:rPr>
        <w:rFonts w:hint="default"/>
        <w:lang w:val="pl-PL" w:eastAsia="en-US" w:bidi="ar-SA"/>
      </w:rPr>
    </w:lvl>
    <w:lvl w:ilvl="2" w:tplc="1AA44B66">
      <w:numFmt w:val="bullet"/>
      <w:lvlText w:val="•"/>
      <w:lvlJc w:val="left"/>
      <w:pPr>
        <w:ind w:left="2261" w:hanging="386"/>
      </w:pPr>
      <w:rPr>
        <w:rFonts w:hint="default"/>
        <w:lang w:val="pl-PL" w:eastAsia="en-US" w:bidi="ar-SA"/>
      </w:rPr>
    </w:lvl>
    <w:lvl w:ilvl="3" w:tplc="DA6AAC62">
      <w:numFmt w:val="bullet"/>
      <w:lvlText w:val="•"/>
      <w:lvlJc w:val="left"/>
      <w:pPr>
        <w:ind w:left="3141" w:hanging="386"/>
      </w:pPr>
      <w:rPr>
        <w:rFonts w:hint="default"/>
        <w:lang w:val="pl-PL" w:eastAsia="en-US" w:bidi="ar-SA"/>
      </w:rPr>
    </w:lvl>
    <w:lvl w:ilvl="4" w:tplc="B71A121C">
      <w:numFmt w:val="bullet"/>
      <w:lvlText w:val="•"/>
      <w:lvlJc w:val="left"/>
      <w:pPr>
        <w:ind w:left="4022" w:hanging="386"/>
      </w:pPr>
      <w:rPr>
        <w:rFonts w:hint="default"/>
        <w:lang w:val="pl-PL" w:eastAsia="en-US" w:bidi="ar-SA"/>
      </w:rPr>
    </w:lvl>
    <w:lvl w:ilvl="5" w:tplc="03CC18E0">
      <w:numFmt w:val="bullet"/>
      <w:lvlText w:val="•"/>
      <w:lvlJc w:val="left"/>
      <w:pPr>
        <w:ind w:left="4902" w:hanging="386"/>
      </w:pPr>
      <w:rPr>
        <w:rFonts w:hint="default"/>
        <w:lang w:val="pl-PL" w:eastAsia="en-US" w:bidi="ar-SA"/>
      </w:rPr>
    </w:lvl>
    <w:lvl w:ilvl="6" w:tplc="C5248082">
      <w:numFmt w:val="bullet"/>
      <w:lvlText w:val="•"/>
      <w:lvlJc w:val="left"/>
      <w:pPr>
        <w:ind w:left="5783" w:hanging="386"/>
      </w:pPr>
      <w:rPr>
        <w:rFonts w:hint="default"/>
        <w:lang w:val="pl-PL" w:eastAsia="en-US" w:bidi="ar-SA"/>
      </w:rPr>
    </w:lvl>
    <w:lvl w:ilvl="7" w:tplc="72F24E2C">
      <w:numFmt w:val="bullet"/>
      <w:lvlText w:val="•"/>
      <w:lvlJc w:val="left"/>
      <w:pPr>
        <w:ind w:left="6663" w:hanging="386"/>
      </w:pPr>
      <w:rPr>
        <w:rFonts w:hint="default"/>
        <w:lang w:val="pl-PL" w:eastAsia="en-US" w:bidi="ar-SA"/>
      </w:rPr>
    </w:lvl>
    <w:lvl w:ilvl="8" w:tplc="5AF269B8">
      <w:numFmt w:val="bullet"/>
      <w:lvlText w:val="•"/>
      <w:lvlJc w:val="left"/>
      <w:pPr>
        <w:ind w:left="7544" w:hanging="386"/>
      </w:pPr>
      <w:rPr>
        <w:rFonts w:hint="default"/>
        <w:lang w:val="pl-PL" w:eastAsia="en-US" w:bidi="ar-SA"/>
      </w:rPr>
    </w:lvl>
  </w:abstractNum>
  <w:abstractNum w:abstractNumId="18" w15:restartNumberingAfterBreak="0">
    <w:nsid w:val="4EDB6A0A"/>
    <w:multiLevelType w:val="hybridMultilevel"/>
    <w:tmpl w:val="9D0A18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471364E"/>
    <w:multiLevelType w:val="hybridMultilevel"/>
    <w:tmpl w:val="43825E38"/>
    <w:lvl w:ilvl="0" w:tplc="1B6C7572">
      <w:start w:val="1"/>
      <w:numFmt w:val="decimal"/>
      <w:lvlText w:val="%1."/>
      <w:lvlJc w:val="left"/>
      <w:pPr>
        <w:ind w:left="720" w:hanging="360"/>
      </w:pPr>
      <w:rPr>
        <w:rFonts w:hint="default"/>
        <w:i w:val="0"/>
        <w:iCs w:val="0"/>
      </w:rPr>
    </w:lvl>
    <w:lvl w:ilvl="1" w:tplc="3C76DB7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5475FB5"/>
    <w:multiLevelType w:val="hybridMultilevel"/>
    <w:tmpl w:val="F7A4F9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58E607B"/>
    <w:multiLevelType w:val="hybridMultilevel"/>
    <w:tmpl w:val="82D0E6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6CD3A08"/>
    <w:multiLevelType w:val="hybridMultilevel"/>
    <w:tmpl w:val="EE0E2558"/>
    <w:lvl w:ilvl="0" w:tplc="5726D278">
      <w:start w:val="1"/>
      <w:numFmt w:val="decimal"/>
      <w:lvlText w:val="%1)"/>
      <w:lvlJc w:val="left"/>
      <w:pPr>
        <w:ind w:left="1080" w:hanging="360"/>
      </w:pPr>
      <w:rPr>
        <w:rFonts w:hint="default"/>
      </w:r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5E5D6157"/>
    <w:multiLevelType w:val="hybridMultilevel"/>
    <w:tmpl w:val="6868DA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EAD6876"/>
    <w:multiLevelType w:val="hybridMultilevel"/>
    <w:tmpl w:val="55FAAB78"/>
    <w:lvl w:ilvl="0" w:tplc="04BE5EC6">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 w15:restartNumberingAfterBreak="0">
    <w:nsid w:val="62383F60"/>
    <w:multiLevelType w:val="hybridMultilevel"/>
    <w:tmpl w:val="A2E6CE96"/>
    <w:lvl w:ilvl="0" w:tplc="007E578A">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2C57549"/>
    <w:multiLevelType w:val="hybridMultilevel"/>
    <w:tmpl w:val="B648890E"/>
    <w:lvl w:ilvl="0" w:tplc="04150011">
      <w:start w:val="1"/>
      <w:numFmt w:val="decimal"/>
      <w:lvlText w:val="%1)"/>
      <w:lvlJc w:val="left"/>
      <w:pPr>
        <w:ind w:left="720" w:hanging="360"/>
      </w:pPr>
    </w:lvl>
    <w:lvl w:ilvl="1" w:tplc="81D08E80">
      <w:start w:val="1"/>
      <w:numFmt w:val="decimal"/>
      <w:lvlText w:val="%2)"/>
      <w:lvlJc w:val="left"/>
      <w:pPr>
        <w:ind w:left="1440" w:hanging="360"/>
      </w:pPr>
      <w:rPr>
        <w:rFonts w:ascii="Verdana" w:eastAsiaTheme="minorHAnsi" w:hAnsi="Verdana" w:cstheme="minorBid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89C066E"/>
    <w:multiLevelType w:val="hybridMultilevel"/>
    <w:tmpl w:val="B0A2AA1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8F000CD"/>
    <w:multiLevelType w:val="hybridMultilevel"/>
    <w:tmpl w:val="DD56DE4A"/>
    <w:lvl w:ilvl="0" w:tplc="00C4A7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F6A7552"/>
    <w:multiLevelType w:val="hybridMultilevel"/>
    <w:tmpl w:val="2C54E08A"/>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3C75B19"/>
    <w:multiLevelType w:val="hybridMultilevel"/>
    <w:tmpl w:val="2C82BD9C"/>
    <w:lvl w:ilvl="0" w:tplc="0415000F">
      <w:start w:val="1"/>
      <w:numFmt w:val="decimal"/>
      <w:lvlText w:val="%1."/>
      <w:lvlJc w:val="left"/>
      <w:pPr>
        <w:ind w:left="720" w:hanging="360"/>
      </w:pPr>
      <w:rPr>
        <w:rFonts w:hint="default"/>
      </w:rPr>
    </w:lvl>
    <w:lvl w:ilvl="1" w:tplc="BEE84F4C">
      <w:start w:val="1"/>
      <w:numFmt w:val="decimal"/>
      <w:lvlText w:val="%2)"/>
      <w:lvlJc w:val="left"/>
      <w:pPr>
        <w:ind w:left="1440" w:hanging="360"/>
      </w:pPr>
      <w:rPr>
        <w:rFonts w:ascii="Verdana" w:eastAsia="Verdana" w:hAnsi="Verdana" w:cs="Verdana"/>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A3B69C2"/>
    <w:multiLevelType w:val="hybridMultilevel"/>
    <w:tmpl w:val="FD86C7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CEC2A89"/>
    <w:multiLevelType w:val="hybridMultilevel"/>
    <w:tmpl w:val="0A2C9190"/>
    <w:lvl w:ilvl="0" w:tplc="B9265E10">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F6F1FFC"/>
    <w:multiLevelType w:val="hybridMultilevel"/>
    <w:tmpl w:val="E9003A6E"/>
    <w:lvl w:ilvl="0" w:tplc="5726D278">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5"/>
  </w:num>
  <w:num w:numId="2">
    <w:abstractNumId w:val="30"/>
  </w:num>
  <w:num w:numId="3">
    <w:abstractNumId w:val="32"/>
  </w:num>
  <w:num w:numId="4">
    <w:abstractNumId w:val="25"/>
  </w:num>
  <w:num w:numId="5">
    <w:abstractNumId w:val="33"/>
  </w:num>
  <w:num w:numId="6">
    <w:abstractNumId w:val="18"/>
  </w:num>
  <w:num w:numId="7">
    <w:abstractNumId w:val="19"/>
  </w:num>
  <w:num w:numId="8">
    <w:abstractNumId w:val="20"/>
  </w:num>
  <w:num w:numId="9">
    <w:abstractNumId w:val="26"/>
  </w:num>
  <w:num w:numId="10">
    <w:abstractNumId w:val="10"/>
  </w:num>
  <w:num w:numId="11">
    <w:abstractNumId w:val="1"/>
  </w:num>
  <w:num w:numId="12">
    <w:abstractNumId w:val="31"/>
  </w:num>
  <w:num w:numId="13">
    <w:abstractNumId w:val="22"/>
  </w:num>
  <w:num w:numId="14">
    <w:abstractNumId w:val="2"/>
  </w:num>
  <w:num w:numId="15">
    <w:abstractNumId w:val="14"/>
  </w:num>
  <w:num w:numId="16">
    <w:abstractNumId w:val="17"/>
  </w:num>
  <w:num w:numId="17">
    <w:abstractNumId w:val="6"/>
  </w:num>
  <w:num w:numId="18">
    <w:abstractNumId w:val="0"/>
  </w:num>
  <w:num w:numId="19">
    <w:abstractNumId w:val="8"/>
  </w:num>
  <w:num w:numId="20">
    <w:abstractNumId w:val="27"/>
  </w:num>
  <w:num w:numId="21">
    <w:abstractNumId w:val="13"/>
  </w:num>
  <w:num w:numId="22">
    <w:abstractNumId w:val="11"/>
  </w:num>
  <w:num w:numId="23">
    <w:abstractNumId w:val="7"/>
  </w:num>
  <w:num w:numId="24">
    <w:abstractNumId w:val="4"/>
  </w:num>
  <w:num w:numId="25">
    <w:abstractNumId w:val="12"/>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3"/>
  </w:num>
  <w:num w:numId="31">
    <w:abstractNumId w:val="29"/>
  </w:num>
  <w:num w:numId="32">
    <w:abstractNumId w:val="24"/>
  </w:num>
  <w:num w:numId="33">
    <w:abstractNumId w:val="9"/>
  </w:num>
  <w:num w:numId="34">
    <w:abstractNumId w:val="15"/>
  </w:num>
  <w:num w:numId="35">
    <w:abstractNumId w:val="28"/>
  </w:num>
  <w:num w:numId="36">
    <w:abstractNumId w:val="16"/>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oNotTrackFormattin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E4F"/>
    <w:rsid w:val="00000D9D"/>
    <w:rsid w:val="0000761D"/>
    <w:rsid w:val="00011950"/>
    <w:rsid w:val="00014AF4"/>
    <w:rsid w:val="0002163E"/>
    <w:rsid w:val="00022201"/>
    <w:rsid w:val="000442A7"/>
    <w:rsid w:val="00070CDB"/>
    <w:rsid w:val="000A6DAE"/>
    <w:rsid w:val="000C3437"/>
    <w:rsid w:val="000D11BB"/>
    <w:rsid w:val="000E027B"/>
    <w:rsid w:val="00115C56"/>
    <w:rsid w:val="0012740B"/>
    <w:rsid w:val="00133A21"/>
    <w:rsid w:val="00147749"/>
    <w:rsid w:val="0015174A"/>
    <w:rsid w:val="001529A0"/>
    <w:rsid w:val="001558FA"/>
    <w:rsid w:val="00160B0B"/>
    <w:rsid w:val="00173592"/>
    <w:rsid w:val="0017797F"/>
    <w:rsid w:val="0018156E"/>
    <w:rsid w:val="001A591B"/>
    <w:rsid w:val="001B3BE2"/>
    <w:rsid w:val="001B61A6"/>
    <w:rsid w:val="001F06AF"/>
    <w:rsid w:val="001F728A"/>
    <w:rsid w:val="00214983"/>
    <w:rsid w:val="002270CE"/>
    <w:rsid w:val="00232D46"/>
    <w:rsid w:val="0023468F"/>
    <w:rsid w:val="00237B44"/>
    <w:rsid w:val="00240349"/>
    <w:rsid w:val="00290246"/>
    <w:rsid w:val="002A07B9"/>
    <w:rsid w:val="002B1B73"/>
    <w:rsid w:val="002C3277"/>
    <w:rsid w:val="002D4421"/>
    <w:rsid w:val="002F574A"/>
    <w:rsid w:val="00311438"/>
    <w:rsid w:val="00314BF6"/>
    <w:rsid w:val="00342A74"/>
    <w:rsid w:val="00347240"/>
    <w:rsid w:val="003762A3"/>
    <w:rsid w:val="00384BEB"/>
    <w:rsid w:val="00390C20"/>
    <w:rsid w:val="00393388"/>
    <w:rsid w:val="003A3A73"/>
    <w:rsid w:val="003D5CAE"/>
    <w:rsid w:val="003E3DB9"/>
    <w:rsid w:val="003F4613"/>
    <w:rsid w:val="00421DC6"/>
    <w:rsid w:val="00445A1F"/>
    <w:rsid w:val="0047331E"/>
    <w:rsid w:val="004B4A17"/>
    <w:rsid w:val="004C3CCE"/>
    <w:rsid w:val="004C484D"/>
    <w:rsid w:val="004C7C06"/>
    <w:rsid w:val="004D0EA7"/>
    <w:rsid w:val="004F33EA"/>
    <w:rsid w:val="00506F99"/>
    <w:rsid w:val="00547BF3"/>
    <w:rsid w:val="005532BE"/>
    <w:rsid w:val="0058031D"/>
    <w:rsid w:val="005844AB"/>
    <w:rsid w:val="00586E4F"/>
    <w:rsid w:val="005C041F"/>
    <w:rsid w:val="005F4BFA"/>
    <w:rsid w:val="006017B2"/>
    <w:rsid w:val="0061140A"/>
    <w:rsid w:val="00626B2F"/>
    <w:rsid w:val="006A27A7"/>
    <w:rsid w:val="006C7F47"/>
    <w:rsid w:val="006D759F"/>
    <w:rsid w:val="006E3364"/>
    <w:rsid w:val="006E3F18"/>
    <w:rsid w:val="00707D0A"/>
    <w:rsid w:val="00765341"/>
    <w:rsid w:val="00791562"/>
    <w:rsid w:val="0080439E"/>
    <w:rsid w:val="00805E40"/>
    <w:rsid w:val="00813F13"/>
    <w:rsid w:val="00827A5F"/>
    <w:rsid w:val="00882CAD"/>
    <w:rsid w:val="008849C2"/>
    <w:rsid w:val="00894FCE"/>
    <w:rsid w:val="008D56A7"/>
    <w:rsid w:val="008E026A"/>
    <w:rsid w:val="008E2B52"/>
    <w:rsid w:val="008E70FD"/>
    <w:rsid w:val="00955C27"/>
    <w:rsid w:val="00960E0D"/>
    <w:rsid w:val="009C1AB7"/>
    <w:rsid w:val="009C2296"/>
    <w:rsid w:val="009D19A9"/>
    <w:rsid w:val="009D54FF"/>
    <w:rsid w:val="00A64BEF"/>
    <w:rsid w:val="00A878A8"/>
    <w:rsid w:val="00A91ACE"/>
    <w:rsid w:val="00AA1D23"/>
    <w:rsid w:val="00AB2628"/>
    <w:rsid w:val="00AD3A10"/>
    <w:rsid w:val="00AD71BB"/>
    <w:rsid w:val="00B363B3"/>
    <w:rsid w:val="00B378AB"/>
    <w:rsid w:val="00B62367"/>
    <w:rsid w:val="00B658E2"/>
    <w:rsid w:val="00B664C2"/>
    <w:rsid w:val="00BA18DA"/>
    <w:rsid w:val="00BA76DA"/>
    <w:rsid w:val="00BB12C2"/>
    <w:rsid w:val="00BB42E8"/>
    <w:rsid w:val="00C1182A"/>
    <w:rsid w:val="00C276D3"/>
    <w:rsid w:val="00C306C6"/>
    <w:rsid w:val="00C33456"/>
    <w:rsid w:val="00C3591D"/>
    <w:rsid w:val="00C53840"/>
    <w:rsid w:val="00C81BB9"/>
    <w:rsid w:val="00CB4D1C"/>
    <w:rsid w:val="00CD6AB6"/>
    <w:rsid w:val="00D30839"/>
    <w:rsid w:val="00D40B6E"/>
    <w:rsid w:val="00D41486"/>
    <w:rsid w:val="00D85B9E"/>
    <w:rsid w:val="00DC41FA"/>
    <w:rsid w:val="00DD7BCA"/>
    <w:rsid w:val="00E00C25"/>
    <w:rsid w:val="00E14DE3"/>
    <w:rsid w:val="00E344F0"/>
    <w:rsid w:val="00E41803"/>
    <w:rsid w:val="00E425E5"/>
    <w:rsid w:val="00E81A06"/>
    <w:rsid w:val="00E93CDA"/>
    <w:rsid w:val="00EA6E4A"/>
    <w:rsid w:val="00EC3B48"/>
    <w:rsid w:val="00EC3BB3"/>
    <w:rsid w:val="00ED7CE3"/>
    <w:rsid w:val="00ED7E0C"/>
    <w:rsid w:val="00EF45B1"/>
    <w:rsid w:val="00F170FB"/>
    <w:rsid w:val="00F21D76"/>
    <w:rsid w:val="00F243D5"/>
    <w:rsid w:val="00FD280A"/>
    <w:rsid w:val="00FF71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03DC3"/>
  <w15:docId w15:val="{159B5939-47C0-4434-834C-4CF11267F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uiPriority w:val="1"/>
    <w:qFormat/>
    <w:rsid w:val="00894FCE"/>
    <w:pPr>
      <w:widowControl w:val="0"/>
      <w:autoSpaceDE w:val="0"/>
      <w:autoSpaceDN w:val="0"/>
      <w:spacing w:after="0" w:line="240" w:lineRule="auto"/>
    </w:pPr>
    <w:rPr>
      <w:rFonts w:ascii="Verdana" w:eastAsia="Verdana" w:hAnsi="Verdana" w:cs="Verdana"/>
    </w:rPr>
  </w:style>
  <w:style w:type="paragraph" w:styleId="Nagwek1">
    <w:name w:val="heading 1"/>
    <w:basedOn w:val="Normalny"/>
    <w:link w:val="Nagwek1Znak"/>
    <w:uiPriority w:val="1"/>
    <w:qFormat/>
    <w:rsid w:val="00894FCE"/>
    <w:pPr>
      <w:ind w:left="3118" w:right="3143"/>
      <w:jc w:val="center"/>
      <w:outlineLvl w:val="0"/>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894FCE"/>
    <w:rPr>
      <w:rFonts w:ascii="Verdana" w:eastAsia="Verdana" w:hAnsi="Verdana" w:cs="Verdana"/>
      <w:b/>
      <w:bCs/>
      <w:sz w:val="20"/>
      <w:szCs w:val="20"/>
    </w:rPr>
  </w:style>
  <w:style w:type="paragraph" w:styleId="Tekstpodstawowy">
    <w:name w:val="Body Text"/>
    <w:basedOn w:val="Normalny"/>
    <w:link w:val="TekstpodstawowyZnak"/>
    <w:uiPriority w:val="1"/>
    <w:qFormat/>
    <w:rsid w:val="00894FCE"/>
    <w:pPr>
      <w:ind w:left="506"/>
    </w:pPr>
    <w:rPr>
      <w:sz w:val="20"/>
      <w:szCs w:val="20"/>
    </w:rPr>
  </w:style>
  <w:style w:type="character" w:customStyle="1" w:styleId="TekstpodstawowyZnak">
    <w:name w:val="Tekst podstawowy Znak"/>
    <w:basedOn w:val="Domylnaczcionkaakapitu"/>
    <w:link w:val="Tekstpodstawowy"/>
    <w:uiPriority w:val="1"/>
    <w:rsid w:val="00894FCE"/>
    <w:rPr>
      <w:rFonts w:ascii="Verdana" w:eastAsia="Verdana" w:hAnsi="Verdana" w:cs="Verdana"/>
      <w:sz w:val="20"/>
      <w:szCs w:val="20"/>
    </w:rPr>
  </w:style>
  <w:style w:type="paragraph" w:styleId="Tekstdymka">
    <w:name w:val="Balloon Text"/>
    <w:basedOn w:val="Normalny"/>
    <w:link w:val="TekstdymkaZnak"/>
    <w:uiPriority w:val="99"/>
    <w:semiHidden/>
    <w:unhideWhenUsed/>
    <w:rsid w:val="00894FCE"/>
    <w:rPr>
      <w:rFonts w:ascii="Segoe UI" w:hAnsi="Segoe UI" w:cs="Segoe UI"/>
      <w:sz w:val="18"/>
      <w:szCs w:val="18"/>
    </w:rPr>
  </w:style>
  <w:style w:type="character" w:customStyle="1" w:styleId="TekstdymkaZnak">
    <w:name w:val="Tekst dymka Znak"/>
    <w:basedOn w:val="Domylnaczcionkaakapitu"/>
    <w:link w:val="Tekstdymka"/>
    <w:uiPriority w:val="99"/>
    <w:semiHidden/>
    <w:rsid w:val="00894FCE"/>
    <w:rPr>
      <w:rFonts w:ascii="Segoe UI" w:eastAsia="Verdana" w:hAnsi="Segoe UI" w:cs="Segoe UI"/>
      <w:sz w:val="18"/>
      <w:szCs w:val="18"/>
    </w:rPr>
  </w:style>
  <w:style w:type="paragraph" w:styleId="Bezodstpw">
    <w:name w:val="No Spacing"/>
    <w:uiPriority w:val="1"/>
    <w:qFormat/>
    <w:rsid w:val="00ED7CE3"/>
    <w:pPr>
      <w:widowControl w:val="0"/>
      <w:autoSpaceDE w:val="0"/>
      <w:autoSpaceDN w:val="0"/>
      <w:spacing w:after="0" w:line="240" w:lineRule="auto"/>
    </w:pPr>
    <w:rPr>
      <w:rFonts w:ascii="Verdana" w:eastAsia="Verdana" w:hAnsi="Verdana" w:cs="Verdana"/>
    </w:rPr>
  </w:style>
  <w:style w:type="paragraph" w:customStyle="1" w:styleId="paragraph">
    <w:name w:val="paragraph"/>
    <w:basedOn w:val="Normalny"/>
    <w:rsid w:val="00ED7CE3"/>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ED7CE3"/>
  </w:style>
  <w:style w:type="character" w:customStyle="1" w:styleId="eop">
    <w:name w:val="eop"/>
    <w:basedOn w:val="Domylnaczcionkaakapitu"/>
    <w:rsid w:val="00ED7CE3"/>
  </w:style>
  <w:style w:type="paragraph" w:styleId="Tekstprzypisudolnego">
    <w:name w:val="footnote text"/>
    <w:basedOn w:val="Normalny"/>
    <w:link w:val="TekstprzypisudolnegoZnak"/>
    <w:uiPriority w:val="99"/>
    <w:unhideWhenUsed/>
    <w:rsid w:val="00ED7CE3"/>
    <w:pPr>
      <w:widowControl/>
      <w:autoSpaceDE/>
      <w:autoSpaceDN/>
    </w:pPr>
    <w:rPr>
      <w:rFonts w:asciiTheme="minorHAnsi" w:eastAsiaTheme="minorHAnsi" w:hAnsiTheme="minorHAnsi" w:cstheme="minorBidi"/>
      <w:sz w:val="20"/>
      <w:szCs w:val="20"/>
    </w:rPr>
  </w:style>
  <w:style w:type="character" w:customStyle="1" w:styleId="TekstprzypisudolnegoZnak">
    <w:name w:val="Tekst przypisu dolnego Znak"/>
    <w:basedOn w:val="Domylnaczcionkaakapitu"/>
    <w:link w:val="Tekstprzypisudolnego"/>
    <w:uiPriority w:val="99"/>
    <w:rsid w:val="00ED7CE3"/>
    <w:rPr>
      <w:sz w:val="20"/>
      <w:szCs w:val="20"/>
    </w:rPr>
  </w:style>
  <w:style w:type="character" w:styleId="Hipercze">
    <w:name w:val="Hyperlink"/>
    <w:basedOn w:val="Domylnaczcionkaakapitu"/>
    <w:uiPriority w:val="99"/>
    <w:semiHidden/>
    <w:unhideWhenUsed/>
    <w:rsid w:val="00ED7CE3"/>
    <w:rPr>
      <w:color w:val="0000FF"/>
      <w:u w:val="single"/>
    </w:rPr>
  </w:style>
  <w:style w:type="character" w:styleId="Odwoaniedokomentarza">
    <w:name w:val="annotation reference"/>
    <w:basedOn w:val="Domylnaczcionkaakapitu"/>
    <w:uiPriority w:val="99"/>
    <w:semiHidden/>
    <w:unhideWhenUsed/>
    <w:rsid w:val="00ED7CE3"/>
    <w:rPr>
      <w:sz w:val="16"/>
      <w:szCs w:val="16"/>
    </w:rPr>
  </w:style>
  <w:style w:type="paragraph" w:styleId="Tekstkomentarza">
    <w:name w:val="annotation text"/>
    <w:basedOn w:val="Normalny"/>
    <w:link w:val="TekstkomentarzaZnak"/>
    <w:uiPriority w:val="99"/>
    <w:semiHidden/>
    <w:unhideWhenUsed/>
    <w:rsid w:val="00ED7CE3"/>
    <w:rPr>
      <w:sz w:val="20"/>
      <w:szCs w:val="20"/>
    </w:rPr>
  </w:style>
  <w:style w:type="character" w:customStyle="1" w:styleId="TekstkomentarzaZnak">
    <w:name w:val="Tekst komentarza Znak"/>
    <w:basedOn w:val="Domylnaczcionkaakapitu"/>
    <w:link w:val="Tekstkomentarza"/>
    <w:uiPriority w:val="99"/>
    <w:semiHidden/>
    <w:rsid w:val="00ED7CE3"/>
    <w:rPr>
      <w:rFonts w:ascii="Verdana" w:eastAsia="Verdana" w:hAnsi="Verdana" w:cs="Verdana"/>
      <w:sz w:val="20"/>
      <w:szCs w:val="20"/>
    </w:rPr>
  </w:style>
  <w:style w:type="paragraph" w:styleId="Akapitzlist">
    <w:name w:val="List Paragraph"/>
    <w:aliases w:val="L1,Numerowanie,Akapit z listą5,List Paragraph,maz_wyliczenie,opis dzialania,K-P_odwolanie,A_wyliczenie,Akapit z listą 1,Nagłowek 3,Akapit z listą BS,Kolorowa lista — akcent 11,Dot pt,F5 List Paragraph,Recommendation,List Paragraph11,lp1"/>
    <w:basedOn w:val="Normalny"/>
    <w:link w:val="AkapitzlistZnak"/>
    <w:uiPriority w:val="34"/>
    <w:qFormat/>
    <w:rsid w:val="00F21D76"/>
    <w:pPr>
      <w:widowControl/>
      <w:autoSpaceDE/>
      <w:autoSpaceDN/>
      <w:spacing w:after="200" w:line="276" w:lineRule="auto"/>
      <w:ind w:left="720"/>
      <w:contextualSpacing/>
    </w:pPr>
    <w:rPr>
      <w:rFonts w:asciiTheme="minorHAnsi" w:eastAsiaTheme="minorHAnsi" w:hAnsiTheme="minorHAnsi" w:cstheme="minorBidi"/>
    </w:rPr>
  </w:style>
  <w:style w:type="character" w:customStyle="1" w:styleId="AkapitzlistZnak">
    <w:name w:val="Akapit z listą Znak"/>
    <w:aliases w:val="L1 Znak,Numerowanie Znak,Akapit z listą5 Znak,List Paragraph Znak,maz_wyliczenie Znak,opis dzialania Znak,K-P_odwolanie Znak,A_wyliczenie Znak,Akapit z listą 1 Znak,Nagłowek 3 Znak,Akapit z listą BS Znak,Dot pt Znak,lp1 Znak"/>
    <w:link w:val="Akapitzlist"/>
    <w:uiPriority w:val="34"/>
    <w:locked/>
    <w:rsid w:val="00F21D76"/>
  </w:style>
  <w:style w:type="character" w:styleId="Odwoanieprzypisudolnego">
    <w:name w:val="footnote reference"/>
    <w:basedOn w:val="Domylnaczcionkaakapitu"/>
    <w:uiPriority w:val="99"/>
    <w:semiHidden/>
    <w:unhideWhenUsed/>
    <w:rsid w:val="00F21D76"/>
    <w:rPr>
      <w:vertAlign w:val="superscript"/>
    </w:rPr>
  </w:style>
  <w:style w:type="character" w:customStyle="1" w:styleId="spellingerror">
    <w:name w:val="spellingerror"/>
    <w:basedOn w:val="Domylnaczcionkaakapitu"/>
    <w:rsid w:val="00F21D76"/>
  </w:style>
  <w:style w:type="character" w:customStyle="1" w:styleId="tabchar">
    <w:name w:val="tabchar"/>
    <w:basedOn w:val="Domylnaczcionkaakapitu"/>
    <w:rsid w:val="00F21D76"/>
  </w:style>
  <w:style w:type="character" w:customStyle="1" w:styleId="scxw108350287">
    <w:name w:val="scxw108350287"/>
    <w:basedOn w:val="Domylnaczcionkaakapitu"/>
    <w:rsid w:val="00F21D76"/>
  </w:style>
  <w:style w:type="table" w:styleId="Tabela-Siatka">
    <w:name w:val="Table Grid"/>
    <w:basedOn w:val="Standardowy"/>
    <w:uiPriority w:val="39"/>
    <w:rsid w:val="00F21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237B44"/>
    <w:pPr>
      <w:spacing w:after="0" w:line="240" w:lineRule="auto"/>
    </w:pPr>
    <w:rPr>
      <w:rFonts w:ascii="Verdana" w:eastAsia="Verdana" w:hAnsi="Verdana" w:cs="Verdana"/>
    </w:rPr>
  </w:style>
  <w:style w:type="paragraph" w:styleId="Tematkomentarza">
    <w:name w:val="annotation subject"/>
    <w:basedOn w:val="Tekstkomentarza"/>
    <w:next w:val="Tekstkomentarza"/>
    <w:link w:val="TematkomentarzaZnak"/>
    <w:uiPriority w:val="99"/>
    <w:semiHidden/>
    <w:unhideWhenUsed/>
    <w:rsid w:val="00C81BB9"/>
    <w:rPr>
      <w:b/>
      <w:bCs/>
    </w:rPr>
  </w:style>
  <w:style w:type="character" w:customStyle="1" w:styleId="TematkomentarzaZnak">
    <w:name w:val="Temat komentarza Znak"/>
    <w:basedOn w:val="TekstkomentarzaZnak"/>
    <w:link w:val="Tematkomentarza"/>
    <w:uiPriority w:val="99"/>
    <w:semiHidden/>
    <w:rsid w:val="00C81BB9"/>
    <w:rPr>
      <w:rFonts w:ascii="Verdana" w:eastAsia="Verdana" w:hAnsi="Verdana" w:cs="Verdana"/>
      <w:b/>
      <w:bCs/>
      <w:sz w:val="20"/>
      <w:szCs w:val="20"/>
    </w:rPr>
  </w:style>
  <w:style w:type="paragraph" w:styleId="Tekstprzypisukocowego">
    <w:name w:val="endnote text"/>
    <w:basedOn w:val="Normalny"/>
    <w:link w:val="TekstprzypisukocowegoZnak"/>
    <w:uiPriority w:val="99"/>
    <w:semiHidden/>
    <w:unhideWhenUsed/>
    <w:rsid w:val="00CD6AB6"/>
    <w:rPr>
      <w:sz w:val="20"/>
      <w:szCs w:val="20"/>
    </w:rPr>
  </w:style>
  <w:style w:type="character" w:customStyle="1" w:styleId="TekstprzypisukocowegoZnak">
    <w:name w:val="Tekst przypisu końcowego Znak"/>
    <w:basedOn w:val="Domylnaczcionkaakapitu"/>
    <w:link w:val="Tekstprzypisukocowego"/>
    <w:uiPriority w:val="99"/>
    <w:semiHidden/>
    <w:rsid w:val="00CD6AB6"/>
    <w:rPr>
      <w:rFonts w:ascii="Verdana" w:eastAsia="Verdana" w:hAnsi="Verdana" w:cs="Verdana"/>
      <w:sz w:val="20"/>
      <w:szCs w:val="20"/>
    </w:rPr>
  </w:style>
  <w:style w:type="character" w:styleId="Odwoanieprzypisukocowego">
    <w:name w:val="endnote reference"/>
    <w:basedOn w:val="Domylnaczcionkaakapitu"/>
    <w:uiPriority w:val="99"/>
    <w:semiHidden/>
    <w:unhideWhenUsed/>
    <w:rsid w:val="00CD6AB6"/>
    <w:rPr>
      <w:vertAlign w:val="superscript"/>
    </w:rPr>
  </w:style>
  <w:style w:type="paragraph" w:styleId="Nagwek">
    <w:name w:val="header"/>
    <w:basedOn w:val="Normalny"/>
    <w:link w:val="NagwekZnak"/>
    <w:uiPriority w:val="99"/>
    <w:unhideWhenUsed/>
    <w:rsid w:val="0000761D"/>
    <w:pPr>
      <w:tabs>
        <w:tab w:val="center" w:pos="4536"/>
        <w:tab w:val="right" w:pos="9072"/>
      </w:tabs>
    </w:pPr>
  </w:style>
  <w:style w:type="character" w:customStyle="1" w:styleId="NagwekZnak">
    <w:name w:val="Nagłówek Znak"/>
    <w:basedOn w:val="Domylnaczcionkaakapitu"/>
    <w:link w:val="Nagwek"/>
    <w:uiPriority w:val="99"/>
    <w:rsid w:val="0000761D"/>
    <w:rPr>
      <w:rFonts w:ascii="Verdana" w:eastAsia="Verdana" w:hAnsi="Verdana" w:cs="Verdana"/>
    </w:rPr>
  </w:style>
  <w:style w:type="paragraph" w:styleId="Stopka">
    <w:name w:val="footer"/>
    <w:basedOn w:val="Normalny"/>
    <w:link w:val="StopkaZnak"/>
    <w:uiPriority w:val="99"/>
    <w:unhideWhenUsed/>
    <w:rsid w:val="0000761D"/>
    <w:pPr>
      <w:tabs>
        <w:tab w:val="center" w:pos="4536"/>
        <w:tab w:val="right" w:pos="9072"/>
      </w:tabs>
    </w:pPr>
  </w:style>
  <w:style w:type="character" w:customStyle="1" w:styleId="StopkaZnak">
    <w:name w:val="Stopka Znak"/>
    <w:basedOn w:val="Domylnaczcionkaakapitu"/>
    <w:link w:val="Stopka"/>
    <w:uiPriority w:val="99"/>
    <w:rsid w:val="0000761D"/>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989651">
      <w:bodyDiv w:val="1"/>
      <w:marLeft w:val="0"/>
      <w:marRight w:val="0"/>
      <w:marTop w:val="0"/>
      <w:marBottom w:val="0"/>
      <w:divBdr>
        <w:top w:val="none" w:sz="0" w:space="0" w:color="auto"/>
        <w:left w:val="none" w:sz="0" w:space="0" w:color="auto"/>
        <w:bottom w:val="none" w:sz="0" w:space="0" w:color="auto"/>
        <w:right w:val="none" w:sz="0" w:space="0" w:color="auto"/>
      </w:divBdr>
      <w:divsChild>
        <w:div w:id="698699267">
          <w:marLeft w:val="0"/>
          <w:marRight w:val="0"/>
          <w:marTop w:val="0"/>
          <w:marBottom w:val="0"/>
          <w:divBdr>
            <w:top w:val="none" w:sz="0" w:space="0" w:color="auto"/>
            <w:left w:val="none" w:sz="0" w:space="0" w:color="auto"/>
            <w:bottom w:val="none" w:sz="0" w:space="0" w:color="auto"/>
            <w:right w:val="none" w:sz="0" w:space="0" w:color="auto"/>
          </w:divBdr>
        </w:div>
        <w:div w:id="1992709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954A25DC835114E8E6AFF7A99C351F3" ma:contentTypeVersion="2" ma:contentTypeDescription="Utwórz nowy dokument." ma:contentTypeScope="" ma:versionID="45904be2e7939425c4cc28127cd90472">
  <xsd:schema xmlns:xsd="http://www.w3.org/2001/XMLSchema" xmlns:xs="http://www.w3.org/2001/XMLSchema" xmlns:p="http://schemas.microsoft.com/office/2006/metadata/properties" xmlns:ns2="89993c06-858c-46bb-b598-ba38a3e9baeb" targetNamespace="http://schemas.microsoft.com/office/2006/metadata/properties" ma:root="true" ma:fieldsID="56ea88c67e21fc14a385706df4444a4c" ns2:_="">
    <xsd:import namespace="89993c06-858c-46bb-b598-ba38a3e9bae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993c06-858c-46bb-b598-ba38a3e9ba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00EEA-938F-4F1B-AE2E-9A5A8C5C3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993c06-858c-46bb-b598-ba38a3e9ba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B57DA6-D4B5-491D-B69F-6009A46352C1}">
  <ds:schemaRefs>
    <ds:schemaRef ds:uri="http://schemas.microsoft.com/sharepoint/v3/contenttype/forms"/>
  </ds:schemaRefs>
</ds:datastoreItem>
</file>

<file path=customXml/itemProps3.xml><?xml version="1.0" encoding="utf-8"?>
<ds:datastoreItem xmlns:ds="http://schemas.openxmlformats.org/officeDocument/2006/customXml" ds:itemID="{62DBC6E3-BF8B-4260-BAF8-A4C10ED0FC7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C8F9C9-BA1E-4957-92F6-2D28F22C5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149</Words>
  <Characters>898</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1045</CharactersWithSpaces>
  <SharedDoc>false</SharedDoc>
  <HLinks>
    <vt:vector size="6" baseType="variant">
      <vt:variant>
        <vt:i4>852064</vt:i4>
      </vt:variant>
      <vt:variant>
        <vt:i4>0</vt:i4>
      </vt:variant>
      <vt:variant>
        <vt:i4>0</vt:i4>
      </vt:variant>
      <vt:variant>
        <vt:i4>5</vt:i4>
      </vt:variant>
      <vt:variant>
        <vt:lpwstr>mailto:dib@agh.edu.pl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Dorota</cp:lastModifiedBy>
  <cp:revision>3</cp:revision>
  <cp:lastPrinted>2022-02-16T06:57:00Z</cp:lastPrinted>
  <dcterms:created xsi:type="dcterms:W3CDTF">2022-03-03T08:35:00Z</dcterms:created>
  <dcterms:modified xsi:type="dcterms:W3CDTF">2022-03-03T08:36:00Z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0x0101000954A25DC835114E8E6AFF7A99C351F3</vt:lpwstr>
  </property>
</Properties>
</file>